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EFC91" w14:textId="63E91D2B" w:rsidR="00D0025C" w:rsidRPr="001F1128" w:rsidRDefault="00D0025C" w:rsidP="00D0025C">
      <w:pPr>
        <w:pStyle w:val="Title"/>
        <w:tabs>
          <w:tab w:val="left" w:pos="709"/>
          <w:tab w:val="right" w:pos="9639"/>
        </w:tabs>
        <w:wordWrap w:val="0"/>
        <w:spacing w:before="0" w:after="0"/>
        <w:ind w:right="120"/>
        <w:jc w:val="right"/>
        <w:outlineLvl w:val="9"/>
        <w:rPr>
          <w:rFonts w:eastAsia="MS Mincho" w:cs="Arial"/>
          <w:kern w:val="0"/>
          <w:sz w:val="24"/>
          <w:szCs w:val="24"/>
          <w:lang w:val="en-US" w:eastAsia="en-US"/>
        </w:rPr>
      </w:pPr>
      <w:r w:rsidRPr="001F1128">
        <w:rPr>
          <w:rFonts w:eastAsia="MS Mincho" w:cs="Arial"/>
          <w:kern w:val="0"/>
          <w:sz w:val="24"/>
          <w:szCs w:val="24"/>
          <w:lang w:val="en-US" w:eastAsia="en-US"/>
        </w:rPr>
        <w:t xml:space="preserve">3GPP </w:t>
      </w:r>
      <w:r w:rsidR="00D22012" w:rsidRPr="00D22012">
        <w:rPr>
          <w:rFonts w:eastAsia="MS Mincho" w:cs="Arial"/>
          <w:kern w:val="0"/>
          <w:sz w:val="24"/>
          <w:szCs w:val="24"/>
          <w:lang w:val="en-US" w:eastAsia="en-US"/>
        </w:rPr>
        <w:t>TSG-RAN WG1 Meeting #90</w:t>
      </w:r>
      <w:r w:rsidR="00C94FDA">
        <w:rPr>
          <w:rFonts w:eastAsia="MS Mincho" w:cs="Arial"/>
          <w:kern w:val="0"/>
          <w:sz w:val="24"/>
          <w:szCs w:val="24"/>
          <w:lang w:val="en-US" w:eastAsia="en-US"/>
        </w:rPr>
        <w:t>bis</w:t>
      </w:r>
      <w:r w:rsidR="00A9335C" w:rsidRPr="001F1128">
        <w:rPr>
          <w:rFonts w:eastAsia="MS Mincho" w:cs="Arial"/>
          <w:kern w:val="0"/>
          <w:sz w:val="24"/>
          <w:szCs w:val="24"/>
          <w:lang w:val="en-US" w:eastAsia="en-US"/>
        </w:rPr>
        <w:tab/>
      </w:r>
      <w:r w:rsidR="0046162F" w:rsidRPr="0046162F">
        <w:rPr>
          <w:rFonts w:eastAsia="MS Mincho" w:cs="Arial"/>
          <w:kern w:val="0"/>
          <w:sz w:val="24"/>
          <w:szCs w:val="24"/>
          <w:lang w:val="en-US" w:eastAsia="en-US"/>
        </w:rPr>
        <w:t>R1-1717009</w:t>
      </w:r>
    </w:p>
    <w:p w14:paraId="0D62D7B0" w14:textId="77777777" w:rsidR="00D22012" w:rsidRDefault="00D22012" w:rsidP="001F1128">
      <w:pPr>
        <w:pStyle w:val="Title"/>
        <w:tabs>
          <w:tab w:val="left" w:pos="709"/>
          <w:tab w:val="right" w:pos="9639"/>
        </w:tabs>
        <w:wordWrap w:val="0"/>
        <w:spacing w:before="0" w:after="0"/>
        <w:ind w:right="600"/>
        <w:jc w:val="both"/>
        <w:outlineLvl w:val="9"/>
        <w:rPr>
          <w:rFonts w:eastAsia="MS Mincho" w:cs="Arial"/>
          <w:kern w:val="0"/>
          <w:sz w:val="24"/>
          <w:szCs w:val="24"/>
          <w:lang w:eastAsia="en-US"/>
        </w:rPr>
      </w:pPr>
      <w:r>
        <w:rPr>
          <w:rFonts w:eastAsia="MS Mincho" w:cs="Arial"/>
          <w:kern w:val="0"/>
          <w:sz w:val="24"/>
          <w:szCs w:val="24"/>
          <w:lang w:eastAsia="en-US"/>
        </w:rPr>
        <w:t>Prague, Czech Republic</w:t>
      </w:r>
    </w:p>
    <w:p w14:paraId="3CDAFA8C" w14:textId="164A2710" w:rsidR="00D0025C" w:rsidRPr="00D0025C" w:rsidRDefault="00C94FDA" w:rsidP="00D0025C">
      <w:pPr>
        <w:pStyle w:val="3GPPHeader"/>
        <w:spacing w:after="120"/>
        <w:rPr>
          <w:rFonts w:ascii="Arial" w:hAnsi="Arial" w:cs="Arial"/>
          <w:sz w:val="22"/>
        </w:rPr>
      </w:pPr>
      <w:r w:rsidRPr="00C94FDA">
        <w:rPr>
          <w:rFonts w:ascii="Arial" w:hAnsi="Arial" w:cs="Arial"/>
          <w:lang w:val="en-GB" w:eastAsia="en-US"/>
        </w:rPr>
        <w:t>9th – 13th Oct 2017</w:t>
      </w:r>
    </w:p>
    <w:p w14:paraId="37CAA1D4" w14:textId="0835F778" w:rsidR="00D0025C" w:rsidRPr="00D0025C" w:rsidRDefault="00D0025C" w:rsidP="00D0025C">
      <w:pPr>
        <w:pStyle w:val="3GPPHeader"/>
        <w:spacing w:after="120"/>
        <w:rPr>
          <w:rFonts w:ascii="Arial" w:hAnsi="Arial" w:cs="Arial"/>
          <w:sz w:val="22"/>
        </w:rPr>
      </w:pPr>
      <w:r w:rsidRPr="00D0025C">
        <w:rPr>
          <w:rFonts w:ascii="Arial" w:hAnsi="Arial" w:cs="Arial"/>
          <w:sz w:val="22"/>
        </w:rPr>
        <w:t>Agenda Item:</w:t>
      </w:r>
      <w:r w:rsidRPr="00D0025C">
        <w:rPr>
          <w:rFonts w:ascii="Arial" w:hAnsi="Arial" w:cs="Arial"/>
          <w:sz w:val="22"/>
        </w:rPr>
        <w:tab/>
      </w:r>
      <w:r w:rsidR="00F4688F" w:rsidRPr="00F4688F">
        <w:rPr>
          <w:rFonts w:ascii="Arial" w:hAnsi="Arial" w:cs="Arial"/>
          <w:b w:val="0"/>
          <w:bCs/>
          <w:sz w:val="22"/>
        </w:rPr>
        <w:t>6.2.6.1.1.1</w:t>
      </w:r>
    </w:p>
    <w:p w14:paraId="73AF1B1A" w14:textId="77777777" w:rsidR="00D0025C" w:rsidRPr="00D0025C" w:rsidRDefault="00D0025C" w:rsidP="00D0025C">
      <w:pPr>
        <w:pStyle w:val="3GPPHeader"/>
        <w:spacing w:after="120"/>
        <w:rPr>
          <w:rFonts w:ascii="Arial" w:hAnsi="Arial" w:cs="Arial"/>
          <w:sz w:val="22"/>
        </w:rPr>
      </w:pPr>
      <w:r w:rsidRPr="00D0025C">
        <w:rPr>
          <w:rFonts w:ascii="Arial" w:hAnsi="Arial" w:cs="Arial"/>
          <w:sz w:val="22"/>
        </w:rPr>
        <w:t xml:space="preserve">Source: </w:t>
      </w:r>
      <w:r w:rsidRPr="00D0025C">
        <w:rPr>
          <w:rFonts w:ascii="Arial" w:hAnsi="Arial" w:cs="Arial"/>
          <w:sz w:val="22"/>
        </w:rPr>
        <w:tab/>
      </w:r>
      <w:r w:rsidRPr="00D0025C">
        <w:rPr>
          <w:rFonts w:ascii="Arial" w:hAnsi="Arial" w:cs="Arial"/>
          <w:b w:val="0"/>
          <w:bCs/>
          <w:sz w:val="22"/>
        </w:rPr>
        <w:t>Ericsson</w:t>
      </w:r>
    </w:p>
    <w:p w14:paraId="1FAFB387" w14:textId="050B9EA8" w:rsidR="00D0025C" w:rsidRPr="00D0025C" w:rsidRDefault="00D0025C" w:rsidP="00D0025C">
      <w:pPr>
        <w:pStyle w:val="3GPPHeader"/>
        <w:spacing w:after="120"/>
        <w:ind w:left="1701" w:hanging="1701"/>
        <w:rPr>
          <w:rFonts w:ascii="Arial" w:hAnsi="Arial" w:cs="Arial"/>
          <w:b w:val="0"/>
          <w:bCs/>
          <w:sz w:val="22"/>
        </w:rPr>
      </w:pPr>
      <w:r w:rsidRPr="00D0025C">
        <w:rPr>
          <w:rFonts w:ascii="Arial" w:hAnsi="Arial" w:cs="Arial"/>
          <w:sz w:val="22"/>
        </w:rPr>
        <w:t xml:space="preserve">Title:  </w:t>
      </w:r>
      <w:r w:rsidRPr="00D0025C">
        <w:rPr>
          <w:rFonts w:ascii="Arial" w:hAnsi="Arial" w:cs="Arial"/>
          <w:sz w:val="22"/>
        </w:rPr>
        <w:tab/>
      </w:r>
      <w:r w:rsidR="00662B1C">
        <w:rPr>
          <w:rFonts w:ascii="Arial" w:hAnsi="Arial" w:cs="Arial"/>
          <w:b w:val="0"/>
          <w:bCs/>
          <w:sz w:val="22"/>
        </w:rPr>
        <w:t xml:space="preserve">On </w:t>
      </w:r>
      <w:r w:rsidR="00662B1C" w:rsidRPr="00662B1C">
        <w:rPr>
          <w:rFonts w:ascii="Arial" w:hAnsi="Arial" w:cs="Arial"/>
          <w:b w:val="0"/>
          <w:bCs/>
          <w:sz w:val="22"/>
        </w:rPr>
        <w:t>Wake-up signal functions</w:t>
      </w:r>
    </w:p>
    <w:p w14:paraId="6B8C08A1" w14:textId="77777777" w:rsidR="00BF1E31" w:rsidRDefault="00D0025C" w:rsidP="00D0025C">
      <w:pPr>
        <w:pStyle w:val="3GPPHeader"/>
        <w:rPr>
          <w:rFonts w:ascii="Arial" w:hAnsi="Arial" w:cs="Arial"/>
          <w:b w:val="0"/>
          <w:bCs/>
          <w:sz w:val="22"/>
        </w:rPr>
      </w:pPr>
      <w:r w:rsidRPr="00D0025C">
        <w:rPr>
          <w:rFonts w:ascii="Arial" w:hAnsi="Arial" w:cs="Arial"/>
          <w:sz w:val="22"/>
        </w:rPr>
        <w:t>Document for:</w:t>
      </w:r>
      <w:r w:rsidRPr="00D0025C">
        <w:rPr>
          <w:rFonts w:ascii="Arial" w:hAnsi="Arial" w:cs="Arial"/>
          <w:sz w:val="22"/>
        </w:rPr>
        <w:tab/>
      </w:r>
      <w:r w:rsidR="008B5CAA" w:rsidRPr="008B5CAA">
        <w:rPr>
          <w:rFonts w:ascii="Arial" w:hAnsi="Arial" w:cs="Arial"/>
          <w:b w:val="0"/>
          <w:bCs/>
          <w:sz w:val="22"/>
        </w:rPr>
        <w:t xml:space="preserve">Discussion and </w:t>
      </w:r>
      <w:r w:rsidR="00A3735A">
        <w:rPr>
          <w:rFonts w:ascii="Arial" w:hAnsi="Arial" w:cs="Arial"/>
          <w:b w:val="0"/>
          <w:bCs/>
          <w:sz w:val="22"/>
        </w:rPr>
        <w:t>Decision</w:t>
      </w:r>
    </w:p>
    <w:p w14:paraId="7EE1BCD9" w14:textId="77777777" w:rsidR="00841A5A" w:rsidRDefault="00D0025C" w:rsidP="00841A5A">
      <w:pPr>
        <w:pStyle w:val="Heading1"/>
      </w:pPr>
      <w:bookmarkStart w:id="0" w:name="_Ref409106980"/>
      <w:r w:rsidRPr="00040C32">
        <w:t>Introduction</w:t>
      </w:r>
      <w:bookmarkStart w:id="1" w:name="_Ref465843822"/>
      <w:bookmarkEnd w:id="0"/>
    </w:p>
    <w:p w14:paraId="6A174D0C" w14:textId="35704640" w:rsidR="00CA5DB9" w:rsidRDefault="00514643" w:rsidP="002E4A59">
      <w:pPr>
        <w:jc w:val="both"/>
        <w:rPr>
          <w:rFonts w:cs="Arial"/>
        </w:rPr>
      </w:pPr>
      <w:r>
        <w:t xml:space="preserve">In Rel-15, a work item (WI) for enhancement of NB-IoT is agreed. The objective is to further enhance the performance of NB-IoT by further </w:t>
      </w:r>
      <w:r w:rsidR="00051840">
        <w:t>reducing</w:t>
      </w:r>
      <w:r>
        <w:t xml:space="preserve"> latency and power consumption, </w:t>
      </w:r>
      <w:r w:rsidR="00051840">
        <w:t>improving</w:t>
      </w:r>
      <w:r>
        <w:t xml:space="preserve"> measurement accuracy, </w:t>
      </w:r>
      <w:r w:rsidR="00051840">
        <w:t>enhancing</w:t>
      </w:r>
      <w:r>
        <w:t xml:space="preserve"> NPRACH reliability and range, </w:t>
      </w:r>
      <w:r w:rsidR="00051840">
        <w:t xml:space="preserve">and </w:t>
      </w:r>
      <w:r w:rsidR="000A1844">
        <w:t>reducing</w:t>
      </w:r>
      <w:r w:rsidR="000A1844" w:rsidRPr="000A1844">
        <w:t xml:space="preserve"> system acquisition time </w:t>
      </w:r>
      <w:r>
        <w:t xml:space="preserve">etc. </w:t>
      </w:r>
      <w:r>
        <w:fldChar w:fldCharType="begin"/>
      </w:r>
      <w:r>
        <w:instrText xml:space="preserve"> REF _Ref462665614 \n \h </w:instrText>
      </w:r>
      <w:r w:rsidR="00EC02EC">
        <w:instrText xml:space="preserve"> \* MERGEFORMAT </w:instrText>
      </w:r>
      <w:r>
        <w:fldChar w:fldCharType="separate"/>
      </w:r>
      <w:r w:rsidR="00CC0BD3">
        <w:t>[1]</w:t>
      </w:r>
      <w:r>
        <w:fldChar w:fldCharType="end"/>
      </w:r>
      <w:r>
        <w:t xml:space="preserve">. </w:t>
      </w:r>
      <w:r w:rsidR="00C1703B">
        <w:rPr>
          <w:rFonts w:cs="Arial"/>
        </w:rPr>
        <w:t>To further reduce the UE power consumption, it is agreed to design a p</w:t>
      </w:r>
      <w:r w:rsidR="00C1703B" w:rsidRPr="00C1703B">
        <w:rPr>
          <w:rFonts w:cs="Arial"/>
        </w:rPr>
        <w:t>hysical signal/channel that can be efficiently decoded or detected prior to decoding NPDCCH/NPDSCH</w:t>
      </w:r>
      <w:r w:rsidR="00C1703B">
        <w:rPr>
          <w:rFonts w:cs="Arial"/>
        </w:rPr>
        <w:t xml:space="preserve">. In RAN1#90, the following working assumptions are made regarding to the precursor signal that </w:t>
      </w:r>
    </w:p>
    <w:p w14:paraId="4B9E42F2" w14:textId="13458A73" w:rsidR="00C1703B" w:rsidRDefault="00C1703B" w:rsidP="002E4A59">
      <w:pPr>
        <w:jc w:val="both"/>
        <w:rPr>
          <w:rFonts w:cs="Arial"/>
        </w:rPr>
      </w:pPr>
      <w:r>
        <w:rPr>
          <w:rFonts w:cs="Arial"/>
        </w:rPr>
        <w:t>“</w:t>
      </w:r>
    </w:p>
    <w:p w14:paraId="03021901" w14:textId="77777777" w:rsidR="00C1703B" w:rsidRPr="00C1703B" w:rsidRDefault="00C1703B" w:rsidP="00C1703B">
      <w:pPr>
        <w:numPr>
          <w:ilvl w:val="0"/>
          <w:numId w:val="17"/>
        </w:numPr>
        <w:spacing w:after="0"/>
        <w:rPr>
          <w:i/>
        </w:rPr>
      </w:pPr>
      <w:r w:rsidRPr="00C1703B">
        <w:rPr>
          <w:i/>
        </w:rPr>
        <w:t>For idle mode,</w:t>
      </w:r>
    </w:p>
    <w:p w14:paraId="0285F091" w14:textId="77777777" w:rsidR="00C1703B" w:rsidRPr="00C1703B" w:rsidRDefault="00C1703B" w:rsidP="00C1703B">
      <w:pPr>
        <w:numPr>
          <w:ilvl w:val="1"/>
          <w:numId w:val="17"/>
        </w:numPr>
        <w:spacing w:after="0"/>
        <w:rPr>
          <w:i/>
        </w:rPr>
      </w:pPr>
      <w:r w:rsidRPr="00C1703B">
        <w:rPr>
          <w:i/>
        </w:rPr>
        <w:t>In specifying a power saving physical signal to indicate whether the UE needs to decode subsequent physical channel(s) for idle mode paging, select a candidate among the following power saving physical signals:</w:t>
      </w:r>
    </w:p>
    <w:p w14:paraId="676A9CCE" w14:textId="77777777" w:rsidR="00C1703B" w:rsidRPr="00C1703B" w:rsidRDefault="00C1703B" w:rsidP="00C1703B">
      <w:pPr>
        <w:numPr>
          <w:ilvl w:val="2"/>
          <w:numId w:val="17"/>
        </w:numPr>
        <w:spacing w:after="0"/>
        <w:rPr>
          <w:i/>
        </w:rPr>
      </w:pPr>
      <w:r w:rsidRPr="00C1703B">
        <w:rPr>
          <w:i/>
        </w:rPr>
        <w:t>Wake-up signal or DTX</w:t>
      </w:r>
    </w:p>
    <w:p w14:paraId="000E692C" w14:textId="77777777" w:rsidR="00C1703B" w:rsidRPr="00C1703B" w:rsidRDefault="00C1703B" w:rsidP="00C1703B">
      <w:pPr>
        <w:numPr>
          <w:ilvl w:val="2"/>
          <w:numId w:val="17"/>
        </w:numPr>
        <w:spacing w:after="0"/>
        <w:rPr>
          <w:i/>
        </w:rPr>
      </w:pPr>
      <w:r w:rsidRPr="00C1703B">
        <w:rPr>
          <w:i/>
        </w:rPr>
        <w:t>Wake-up signal with no DTX</w:t>
      </w:r>
    </w:p>
    <w:p w14:paraId="43E55CC1" w14:textId="77777777" w:rsidR="00C1703B" w:rsidRPr="00C1703B" w:rsidRDefault="00C1703B" w:rsidP="00C1703B">
      <w:pPr>
        <w:numPr>
          <w:ilvl w:val="1"/>
          <w:numId w:val="17"/>
        </w:numPr>
        <w:spacing w:after="0"/>
        <w:rPr>
          <w:i/>
        </w:rPr>
      </w:pPr>
      <w:r w:rsidRPr="00C1703B">
        <w:rPr>
          <w:i/>
        </w:rPr>
        <w:t>FFS:</w:t>
      </w:r>
    </w:p>
    <w:p w14:paraId="5124328D" w14:textId="77777777" w:rsidR="00C1703B" w:rsidRPr="00C1703B" w:rsidRDefault="00C1703B" w:rsidP="00C1703B">
      <w:pPr>
        <w:numPr>
          <w:ilvl w:val="2"/>
          <w:numId w:val="17"/>
        </w:numPr>
        <w:spacing w:after="0"/>
        <w:rPr>
          <w:i/>
        </w:rPr>
      </w:pPr>
      <w:r w:rsidRPr="00C1703B">
        <w:rPr>
          <w:i/>
        </w:rPr>
        <w:t>Information conveyed by the physical signal</w:t>
      </w:r>
    </w:p>
    <w:p w14:paraId="74B43BE9" w14:textId="77777777" w:rsidR="00C1703B" w:rsidRPr="00C1703B" w:rsidRDefault="00C1703B" w:rsidP="00C1703B">
      <w:pPr>
        <w:numPr>
          <w:ilvl w:val="2"/>
          <w:numId w:val="17"/>
        </w:numPr>
        <w:spacing w:after="0"/>
        <w:rPr>
          <w:i/>
        </w:rPr>
      </w:pPr>
      <w:r w:rsidRPr="00C1703B">
        <w:rPr>
          <w:i/>
        </w:rPr>
        <w:t>Design of the physical signal</w:t>
      </w:r>
    </w:p>
    <w:p w14:paraId="416B610A" w14:textId="77777777" w:rsidR="00C1703B" w:rsidRPr="00C1703B" w:rsidRDefault="00C1703B" w:rsidP="00C1703B">
      <w:pPr>
        <w:numPr>
          <w:ilvl w:val="2"/>
          <w:numId w:val="17"/>
        </w:numPr>
        <w:spacing w:after="0"/>
        <w:rPr>
          <w:i/>
        </w:rPr>
      </w:pPr>
      <w:r w:rsidRPr="00C1703B">
        <w:rPr>
          <w:i/>
        </w:rPr>
        <w:t>Resources which can be used for the physical signal, considering scheduling flexibility, overhead, etc.</w:t>
      </w:r>
    </w:p>
    <w:p w14:paraId="5B823034" w14:textId="2488701C" w:rsidR="00C1703B" w:rsidRDefault="00C1703B" w:rsidP="002E4A59">
      <w:pPr>
        <w:jc w:val="both"/>
        <w:rPr>
          <w:rFonts w:cs="Arial"/>
        </w:rPr>
      </w:pPr>
      <w:r>
        <w:rPr>
          <w:rFonts w:cs="Arial"/>
        </w:rPr>
        <w:t>”</w:t>
      </w:r>
    </w:p>
    <w:p w14:paraId="394E39F8" w14:textId="28B76F1D" w:rsidR="00E835D2" w:rsidRDefault="0073097D" w:rsidP="00A929E6">
      <w:pPr>
        <w:rPr>
          <w:rFonts w:cs="Arial"/>
        </w:rPr>
      </w:pPr>
      <w:r>
        <w:rPr>
          <w:rFonts w:cs="Arial"/>
        </w:rPr>
        <w:t xml:space="preserve">In this contribution, </w:t>
      </w:r>
      <w:bookmarkEnd w:id="1"/>
      <w:r w:rsidR="00C1703B">
        <w:rPr>
          <w:rFonts w:cs="Arial"/>
        </w:rPr>
        <w:t xml:space="preserve">we further discuss the properties of the precursor signal, i.e., the wake-up signal (WUS). </w:t>
      </w:r>
    </w:p>
    <w:p w14:paraId="6627C0BB" w14:textId="14A3F27B" w:rsidR="001E2FAB" w:rsidRDefault="001E2FAB" w:rsidP="00A02DFD">
      <w:pPr>
        <w:pStyle w:val="Heading1"/>
      </w:pPr>
      <w:r>
        <w:t>Properties of the wake-up signal</w:t>
      </w:r>
    </w:p>
    <w:p w14:paraId="709A2495" w14:textId="6EC12E6C" w:rsidR="001E2FAB" w:rsidRDefault="001E2FAB" w:rsidP="001E2FAB">
      <w:pPr>
        <w:pStyle w:val="Heading2"/>
      </w:pPr>
      <w:r>
        <w:t>System overhead</w:t>
      </w:r>
    </w:p>
    <w:p w14:paraId="1A526849" w14:textId="24676FB5" w:rsidR="006C36B3" w:rsidRDefault="006C36B3" w:rsidP="006C36B3">
      <w:pPr>
        <w:jc w:val="both"/>
      </w:pPr>
      <w:r>
        <w:t xml:space="preserve">The WUS needs to be transmitted prior the NPDCCH that carriers paging DCI. However, the WUS is a new signal/channel that the legacy Rel-13 and Rel-14 UE does not understand. As in NB-IoT, only cell specific DRX is supported, this means it is likely that Rel-13, Rel-14 and Rel-15 NB-IoT UEs need to monitor the same paging occasion (PO). Therefore, the WUS should not be placed inside the type-1 common search space (CSS), as this may have performance impact on the legacy UEs. </w:t>
      </w:r>
    </w:p>
    <w:p w14:paraId="3EC5A0C8" w14:textId="58D9CC1F" w:rsidR="006C36B3" w:rsidRDefault="006C36B3" w:rsidP="006C36B3">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rPr>
      </w:pPr>
      <w:bookmarkStart w:id="2" w:name="_Ref487633313"/>
      <w:r>
        <w:rPr>
          <w:rFonts w:ascii="Times New Roman" w:hAnsi="Times New Roman"/>
          <w:b/>
          <w:i/>
        </w:rPr>
        <w:t>Due to the impact on legacy NB-IoT UEs, the WUS should not be placed inside the type-1 CSS</w:t>
      </w:r>
      <w:r w:rsidRPr="000F0E70">
        <w:rPr>
          <w:rFonts w:ascii="Times New Roman" w:hAnsi="Times New Roman"/>
          <w:b/>
          <w:i/>
        </w:rPr>
        <w:t>.</w:t>
      </w:r>
      <w:bookmarkEnd w:id="2"/>
    </w:p>
    <w:p w14:paraId="041EC585" w14:textId="691900E3" w:rsidR="001E2FAB" w:rsidRDefault="006C36B3" w:rsidP="006C36B3">
      <w:pPr>
        <w:jc w:val="both"/>
      </w:pPr>
      <w:r>
        <w:t>Since WUS is not understood by the legacy Rel-13 and Rel-14 UEs, if the network needs to send the WUS, the scheduler needs to take care of the Rel-13 and Rel-14 UEs.</w:t>
      </w:r>
      <w:r w:rsidR="00317AC4">
        <w:t xml:space="preserve"> Moreover, since all UEs in the cell shares the POs according their UE_ID, in some cases, only Rel-13 and Rel-14 UEs will be paged by the network. </w:t>
      </w:r>
      <w:r>
        <w:t xml:space="preserve"> Therefore, it is </w:t>
      </w:r>
      <w:r w:rsidR="00317AC4">
        <w:t xml:space="preserve">not </w:t>
      </w:r>
      <w:r>
        <w:t>preferre</w:t>
      </w:r>
      <w:r w:rsidR="00317AC4">
        <w:t>d to send WUS unless</w:t>
      </w:r>
      <w:r>
        <w:t xml:space="preserve"> necessary</w:t>
      </w:r>
      <w:r w:rsidR="00CC0BD3">
        <w:t>, i.e., only send WUS when Rel-15 UEs that support WUS being paged</w:t>
      </w:r>
      <w:r>
        <w:t xml:space="preserve">. Therefore, to minimize the resource fragmentation, WUS with DTX is preferred. </w:t>
      </w:r>
    </w:p>
    <w:p w14:paraId="75F7283F" w14:textId="2205E1E0" w:rsidR="006C36B3" w:rsidRDefault="000B4A82" w:rsidP="006C36B3">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rPr>
      </w:pPr>
      <w:bookmarkStart w:id="3" w:name="_Ref494443581"/>
      <w:r>
        <w:rPr>
          <w:rFonts w:ascii="Times New Roman" w:hAnsi="Times New Roman"/>
          <w:b/>
          <w:i/>
          <w:lang w:val="en-US"/>
        </w:rPr>
        <w:t>To minimize the resource fragmentation in the DL, W</w:t>
      </w:r>
      <w:r w:rsidR="006C36B3">
        <w:rPr>
          <w:rFonts w:ascii="Times New Roman" w:hAnsi="Times New Roman"/>
          <w:b/>
          <w:i/>
        </w:rPr>
        <w:t xml:space="preserve">US </w:t>
      </w:r>
      <w:r>
        <w:rPr>
          <w:rFonts w:ascii="Times New Roman" w:hAnsi="Times New Roman"/>
          <w:b/>
          <w:i/>
        </w:rPr>
        <w:t>or DTX is preferred</w:t>
      </w:r>
      <w:r w:rsidR="006C36B3" w:rsidRPr="000F0E70">
        <w:rPr>
          <w:rFonts w:ascii="Times New Roman" w:hAnsi="Times New Roman"/>
          <w:b/>
          <w:i/>
        </w:rPr>
        <w:t>.</w:t>
      </w:r>
      <w:bookmarkEnd w:id="3"/>
    </w:p>
    <w:p w14:paraId="6CAD8B31" w14:textId="1B82B721" w:rsidR="000B4A82" w:rsidRDefault="000B4A82" w:rsidP="00FD10F9">
      <w:pPr>
        <w:spacing w:after="160" w:line="259" w:lineRule="auto"/>
        <w:jc w:val="both"/>
      </w:pPr>
      <w:r w:rsidRPr="000B4A82">
        <w:lastRenderedPageBreak/>
        <w:t xml:space="preserve">However, </w:t>
      </w:r>
      <w:r>
        <w:t>due to the life span of NB-IoT devices, it is likely the Rel-13 and Rel-14 will be in use for a long time after being deployed. Usually in a cell, the traffic fluctuates from time to time</w:t>
      </w:r>
      <w:bookmarkStart w:id="4" w:name="_Hlk494380236"/>
      <w:r w:rsidR="00317AC4">
        <w:t xml:space="preserve">. </w:t>
      </w:r>
      <w:bookmarkEnd w:id="4"/>
      <w:r w:rsidR="00777465">
        <w:t xml:space="preserve">In idle mode, the network does not know </w:t>
      </w:r>
      <w:r w:rsidR="00FD10F9">
        <w:t xml:space="preserve">the exact coverage level a UE is at. When MME sends paging request to eNB, it appends the last used number of repetitions to the eNB as a recommendation. After a given amount of time when the eNB pages a UE and if there is no response, the eNB would increase the number of repetitions, and page the UE again.  This also applies to the WUS. The difference is that the type-1 CSS is designed in a way that when several UEs </w:t>
      </w:r>
      <w:r w:rsidR="0021693F">
        <w:t>with</w:t>
      </w:r>
      <w:r w:rsidR="00FD10F9">
        <w:t xml:space="preserve"> different coverage levels are paged at the same time, the UEs in good </w:t>
      </w:r>
      <w:r w:rsidR="0021693F">
        <w:t xml:space="preserve">coverage </w:t>
      </w:r>
      <w:r w:rsidR="00FD10F9">
        <w:t xml:space="preserve">can decode the NPDCCH quicker and perform early termination. </w:t>
      </w:r>
      <w:r w:rsidR="00AC7D69">
        <w:t>The purpose of the WUS is to enable power saving at the UE, therefore, it is not preferred that the UE need to monitor multiple WUSs, e.g., corresponding to different coverage levels. Therefore, the WUS needs to be dimensioned according to Rmax of the CSS</w:t>
      </w:r>
      <w:r w:rsidR="00576A38">
        <w:t xml:space="preserve"> or the worst UE in a PO</w:t>
      </w:r>
      <w:r w:rsidR="00AC7D69">
        <w:t xml:space="preserve">, otherwise the UE needs to perform multiple hypotheses to detect the presence of the WUS. </w:t>
      </w:r>
    </w:p>
    <w:p w14:paraId="18614BB7" w14:textId="7BF941FA" w:rsidR="00576A38" w:rsidRPr="00576A38" w:rsidRDefault="00576A38" w:rsidP="00CC0BD3">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rPr>
      </w:pPr>
      <w:bookmarkStart w:id="5" w:name="_Ref494443626"/>
      <w:r>
        <w:rPr>
          <w:rFonts w:ascii="Times New Roman" w:hAnsi="Times New Roman"/>
          <w:b/>
          <w:i/>
          <w:lang w:val="en-US"/>
        </w:rPr>
        <w:t>For the UE perspective, i</w:t>
      </w:r>
      <w:r w:rsidR="00AC7D69">
        <w:rPr>
          <w:rFonts w:ascii="Times New Roman" w:hAnsi="Times New Roman"/>
          <w:b/>
          <w:i/>
          <w:lang w:val="en-US"/>
        </w:rPr>
        <w:t>t is proposed that</w:t>
      </w:r>
      <w:r>
        <w:rPr>
          <w:rFonts w:ascii="Times New Roman" w:hAnsi="Times New Roman"/>
          <w:b/>
          <w:i/>
          <w:lang w:val="en-US"/>
        </w:rPr>
        <w:t xml:space="preserve"> only one </w:t>
      </w:r>
      <w:r w:rsidR="00CC0BD3" w:rsidRPr="00CC0BD3">
        <w:rPr>
          <w:rFonts w:ascii="Times New Roman" w:hAnsi="Times New Roman"/>
          <w:b/>
          <w:i/>
          <w:lang w:val="en-US"/>
        </w:rPr>
        <w:t xml:space="preserve">decoding hypothesis for WUS </w:t>
      </w:r>
      <w:r>
        <w:rPr>
          <w:rFonts w:ascii="Times New Roman" w:hAnsi="Times New Roman"/>
          <w:b/>
          <w:i/>
          <w:lang w:val="en-US"/>
        </w:rPr>
        <w:t>is defined to minimize the monitoring efforts at the UE of the WUS.</w:t>
      </w:r>
      <w:bookmarkEnd w:id="5"/>
      <w:r>
        <w:rPr>
          <w:rFonts w:ascii="Times New Roman" w:hAnsi="Times New Roman"/>
          <w:b/>
          <w:i/>
          <w:lang w:val="en-US"/>
        </w:rPr>
        <w:t xml:space="preserve"> </w:t>
      </w:r>
    </w:p>
    <w:p w14:paraId="335C5BA7" w14:textId="72039835" w:rsidR="00AC7D69" w:rsidRPr="000B4A82" w:rsidRDefault="00AC7D69" w:rsidP="00FD10F9">
      <w:pPr>
        <w:spacing w:after="160" w:line="259" w:lineRule="auto"/>
        <w:jc w:val="both"/>
      </w:pPr>
      <w:r>
        <w:t xml:space="preserve">Obviously, the </w:t>
      </w:r>
      <w:r w:rsidR="00016BBB">
        <w:t>drawback</w:t>
      </w:r>
      <w:r>
        <w:t xml:space="preserve"> of doing so, when only </w:t>
      </w:r>
      <w:r w:rsidR="00016BBB">
        <w:t xml:space="preserve">a </w:t>
      </w:r>
      <w:r>
        <w:t xml:space="preserve">few UEs are in extreme coverage, </w:t>
      </w:r>
      <w:r w:rsidR="003A6D4A">
        <w:t xml:space="preserve">is that in a cell </w:t>
      </w:r>
      <w:r>
        <w:t xml:space="preserve">the length of the WUS needs to be dimensioned in order </w:t>
      </w:r>
      <w:r w:rsidR="00F418FA">
        <w:t xml:space="preserve">that </w:t>
      </w:r>
      <w:r>
        <w:t xml:space="preserve">these </w:t>
      </w:r>
      <w:r w:rsidR="003A6D4A">
        <w:t xml:space="preserve">few </w:t>
      </w:r>
      <w:r>
        <w:t xml:space="preserve">UEs can detect the WUS reliably. As the assumed paging load is very low, the cost of having such a long WUS all the time is very high at the network side. Therefore, it is proposed that  </w:t>
      </w:r>
    </w:p>
    <w:p w14:paraId="10130209" w14:textId="1D1B4B1E" w:rsidR="00AC7D69" w:rsidRPr="00576A38" w:rsidRDefault="00AC7D69" w:rsidP="00172C1A">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rPr>
      </w:pPr>
      <w:bookmarkStart w:id="6" w:name="_Ref494443634"/>
      <w:r w:rsidRPr="00576A38">
        <w:rPr>
          <w:rFonts w:ascii="Times New Roman" w:hAnsi="Times New Roman"/>
          <w:b/>
          <w:i/>
          <w:lang w:val="en-US"/>
        </w:rPr>
        <w:t xml:space="preserve">the </w:t>
      </w:r>
      <w:r w:rsidR="00576A38" w:rsidRPr="00576A38">
        <w:rPr>
          <w:rFonts w:ascii="Times New Roman" w:hAnsi="Times New Roman"/>
          <w:b/>
          <w:i/>
          <w:lang w:val="en-US"/>
        </w:rPr>
        <w:t xml:space="preserve">WUS support is optional and configurable per UE. The </w:t>
      </w:r>
      <w:r w:rsidRPr="00576A38">
        <w:rPr>
          <w:rFonts w:ascii="Times New Roman" w:hAnsi="Times New Roman"/>
          <w:b/>
          <w:i/>
          <w:lang w:val="en-US"/>
        </w:rPr>
        <w:t>network can indicate that certain UEs</w:t>
      </w:r>
      <w:r w:rsidR="005B7927" w:rsidRPr="00576A38">
        <w:rPr>
          <w:rFonts w:ascii="Times New Roman" w:hAnsi="Times New Roman"/>
          <w:b/>
          <w:i/>
          <w:lang w:val="en-US"/>
        </w:rPr>
        <w:t xml:space="preserve"> </w:t>
      </w:r>
      <w:r w:rsidRPr="00576A38">
        <w:rPr>
          <w:rFonts w:ascii="Times New Roman" w:hAnsi="Times New Roman"/>
          <w:b/>
          <w:i/>
          <w:lang w:val="en-US"/>
        </w:rPr>
        <w:t xml:space="preserve">should not monitor WUS </w:t>
      </w:r>
      <w:r w:rsidR="005B7927" w:rsidRPr="00576A38">
        <w:rPr>
          <w:rFonts w:ascii="Times New Roman" w:hAnsi="Times New Roman"/>
          <w:b/>
          <w:i/>
          <w:lang w:val="en-US"/>
        </w:rPr>
        <w:t>for paging but us</w:t>
      </w:r>
      <w:r w:rsidR="00E230BD">
        <w:rPr>
          <w:rFonts w:ascii="Times New Roman" w:hAnsi="Times New Roman"/>
          <w:b/>
          <w:i/>
          <w:lang w:val="en-US"/>
        </w:rPr>
        <w:t>e</w:t>
      </w:r>
      <w:r w:rsidR="005B7927" w:rsidRPr="00576A38">
        <w:rPr>
          <w:rFonts w:ascii="Times New Roman" w:hAnsi="Times New Roman"/>
          <w:b/>
          <w:i/>
          <w:lang w:val="en-US"/>
        </w:rPr>
        <w:t xml:space="preserve"> the legacy mechanism, i.e., monitor type-1 CSS for paging without WUS</w:t>
      </w:r>
      <w:r w:rsidRPr="00576A38">
        <w:rPr>
          <w:rFonts w:ascii="Times New Roman" w:hAnsi="Times New Roman"/>
          <w:b/>
          <w:i/>
        </w:rPr>
        <w:t>.</w:t>
      </w:r>
      <w:bookmarkEnd w:id="6"/>
    </w:p>
    <w:p w14:paraId="31461E25" w14:textId="77777777" w:rsidR="005B7927" w:rsidRPr="00783270" w:rsidRDefault="005B7927" w:rsidP="005B7927">
      <w:pPr>
        <w:spacing w:after="160" w:line="259" w:lineRule="auto"/>
        <w:rPr>
          <w:b/>
          <w:i/>
        </w:rPr>
      </w:pPr>
    </w:p>
    <w:p w14:paraId="61C7AF3D" w14:textId="5C633ADF" w:rsidR="000B4A82" w:rsidRDefault="005B7927" w:rsidP="005B7927">
      <w:pPr>
        <w:pStyle w:val="Heading2"/>
        <w:rPr>
          <w:lang w:val="en-GB"/>
        </w:rPr>
      </w:pPr>
      <w:r>
        <w:rPr>
          <w:lang w:val="en-GB"/>
        </w:rPr>
        <w:t xml:space="preserve">Wake-up signal and its </w:t>
      </w:r>
      <w:r w:rsidRPr="005B7927">
        <w:rPr>
          <w:lang w:val="en-GB"/>
        </w:rPr>
        <w:t>synchronization function</w:t>
      </w:r>
    </w:p>
    <w:p w14:paraId="074FD125" w14:textId="778ACDBF" w:rsidR="00A16392" w:rsidRDefault="005B7927" w:rsidP="00B36F20">
      <w:pPr>
        <w:jc w:val="both"/>
        <w:rPr>
          <w:lang w:val="en-GB"/>
        </w:rPr>
      </w:pPr>
      <w:r>
        <w:rPr>
          <w:lang w:val="en-GB"/>
        </w:rPr>
        <w:t xml:space="preserve">In </w:t>
      </w:r>
      <w:r w:rsidR="000F4F70">
        <w:rPr>
          <w:lang w:val="en-GB"/>
        </w:rPr>
        <w:fldChar w:fldCharType="begin"/>
      </w:r>
      <w:r w:rsidR="000F4F70">
        <w:rPr>
          <w:lang w:val="en-GB"/>
        </w:rPr>
        <w:instrText xml:space="preserve"> REF _Ref494381256 \n \h </w:instrText>
      </w:r>
      <w:r w:rsidR="000F4F70">
        <w:rPr>
          <w:lang w:val="en-GB"/>
        </w:rPr>
      </w:r>
      <w:r w:rsidR="000F4F70">
        <w:rPr>
          <w:lang w:val="en-GB"/>
        </w:rPr>
        <w:fldChar w:fldCharType="separate"/>
      </w:r>
      <w:r w:rsidR="00CC0BD3">
        <w:rPr>
          <w:lang w:val="en-GB"/>
        </w:rPr>
        <w:t>[2]</w:t>
      </w:r>
      <w:r w:rsidR="000F4F70">
        <w:rPr>
          <w:lang w:val="en-GB"/>
        </w:rPr>
        <w:fldChar w:fldCharType="end"/>
      </w:r>
      <w:r>
        <w:rPr>
          <w:lang w:val="en-GB"/>
        </w:rPr>
        <w:t xml:space="preserve">, it is proposed that the WUS should provide synchronization function, however, </w:t>
      </w:r>
      <w:r w:rsidR="00B36F20">
        <w:rPr>
          <w:lang w:val="en-GB"/>
        </w:rPr>
        <w:t>the motivations were not clearly stated, and there were no identified scenarios where this is beneficial. On the othe</w:t>
      </w:r>
      <w:r w:rsidR="000F4F70">
        <w:rPr>
          <w:lang w:val="en-GB"/>
        </w:rPr>
        <w:t xml:space="preserve">r hand, as discussed in </w:t>
      </w:r>
      <w:r w:rsidR="000F4F70">
        <w:rPr>
          <w:lang w:val="en-GB"/>
        </w:rPr>
        <w:fldChar w:fldCharType="begin"/>
      </w:r>
      <w:r w:rsidR="000F4F70">
        <w:rPr>
          <w:lang w:val="en-GB"/>
        </w:rPr>
        <w:instrText xml:space="preserve"> REF _Ref494381256 \n \h </w:instrText>
      </w:r>
      <w:r w:rsidR="000F4F70">
        <w:rPr>
          <w:lang w:val="en-GB"/>
        </w:rPr>
      </w:r>
      <w:r w:rsidR="000F4F70">
        <w:rPr>
          <w:lang w:val="en-GB"/>
        </w:rPr>
        <w:fldChar w:fldCharType="separate"/>
      </w:r>
      <w:r w:rsidR="00CC0BD3">
        <w:rPr>
          <w:lang w:val="en-GB"/>
        </w:rPr>
        <w:t>[2]</w:t>
      </w:r>
      <w:r w:rsidR="000F4F70">
        <w:rPr>
          <w:lang w:val="en-GB"/>
        </w:rPr>
        <w:fldChar w:fldCharType="end"/>
      </w:r>
      <w:r w:rsidR="00B36F20">
        <w:rPr>
          <w:lang w:val="en-GB"/>
        </w:rPr>
        <w:t xml:space="preserve">, the drawback of designing a WUS that provides synchronization function is very clear, e.g., significant more resource is needed. This is not preferred from a system point of view, as the NB-IoT DL resource is very limited. </w:t>
      </w:r>
    </w:p>
    <w:p w14:paraId="010B552B" w14:textId="6D615F7F" w:rsidR="00A16392" w:rsidRDefault="00BB5224" w:rsidP="00B36F20">
      <w:pPr>
        <w:jc w:val="both"/>
        <w:rPr>
          <w:lang w:val="en-GB"/>
        </w:rPr>
      </w:pPr>
      <w:r>
        <w:rPr>
          <w:lang w:val="en-GB"/>
        </w:rPr>
        <w:t>Notice that according to the simulation a</w:t>
      </w:r>
      <w:r w:rsidR="000F4F70">
        <w:rPr>
          <w:lang w:val="en-GB"/>
        </w:rPr>
        <w:t xml:space="preserve">ssumptions </w:t>
      </w:r>
      <w:r w:rsidR="000F4F70">
        <w:rPr>
          <w:lang w:val="en-GB"/>
        </w:rPr>
        <w:fldChar w:fldCharType="begin"/>
      </w:r>
      <w:r w:rsidR="000F4F70">
        <w:rPr>
          <w:lang w:val="en-GB"/>
        </w:rPr>
        <w:instrText xml:space="preserve"> REF _Ref494381148 \n \h </w:instrText>
      </w:r>
      <w:r w:rsidR="000F4F70">
        <w:rPr>
          <w:lang w:val="en-GB"/>
        </w:rPr>
      </w:r>
      <w:r w:rsidR="000F4F70">
        <w:rPr>
          <w:lang w:val="en-GB"/>
        </w:rPr>
        <w:fldChar w:fldCharType="separate"/>
      </w:r>
      <w:r w:rsidR="00CC0BD3">
        <w:rPr>
          <w:lang w:val="en-GB"/>
        </w:rPr>
        <w:t>[3]</w:t>
      </w:r>
      <w:r w:rsidR="000F4F70">
        <w:rPr>
          <w:lang w:val="en-GB"/>
        </w:rPr>
        <w:fldChar w:fldCharType="end"/>
      </w:r>
      <w:r w:rsidR="000F4F70">
        <w:rPr>
          <w:lang w:val="en-GB"/>
        </w:rPr>
        <w:t>,</w:t>
      </w:r>
      <w:r>
        <w:rPr>
          <w:lang w:val="en-GB"/>
        </w:rPr>
        <w:t xml:space="preserve"> the </w:t>
      </w:r>
      <w:r w:rsidR="00450A54">
        <w:rPr>
          <w:lang w:val="en-GB"/>
        </w:rPr>
        <w:t xml:space="preserve">paging load in a cell </w:t>
      </w:r>
      <w:r w:rsidR="00450A54" w:rsidRPr="000F4F70">
        <w:rPr>
          <w:lang w:val="en-GB"/>
        </w:rPr>
        <w:t>is 10%</w:t>
      </w:r>
      <w:r w:rsidR="0018186A" w:rsidRPr="000F4F70">
        <w:rPr>
          <w:lang w:val="en-GB"/>
        </w:rPr>
        <w:t>,</w:t>
      </w:r>
      <w:r w:rsidR="0018186A">
        <w:rPr>
          <w:lang w:val="en-GB"/>
        </w:rPr>
        <w:t xml:space="preserve"> this means if DTX is considered, the WUS would </w:t>
      </w:r>
      <w:r w:rsidR="00167668">
        <w:rPr>
          <w:lang w:val="en-GB"/>
        </w:rPr>
        <w:t>at most appear 10% of the time. In addition to that, due to the randomness of paging, a UE would not be able to rely on a signal that randomly appears for synchronization or measurement</w:t>
      </w:r>
      <w:r w:rsidR="00607332">
        <w:rPr>
          <w:lang w:val="en-GB"/>
        </w:rPr>
        <w:t xml:space="preserve"> in every DRX or eDRX cycle</w:t>
      </w:r>
      <w:r w:rsidR="00167668">
        <w:rPr>
          <w:lang w:val="en-GB"/>
        </w:rPr>
        <w:t xml:space="preserve">. </w:t>
      </w:r>
    </w:p>
    <w:p w14:paraId="630C3777" w14:textId="0DED185E" w:rsidR="00CC0BD3" w:rsidRPr="00CC0BD3" w:rsidRDefault="00CC0BD3" w:rsidP="007118E2">
      <w:pPr>
        <w:pStyle w:val="ListParagraph"/>
        <w:numPr>
          <w:ilvl w:val="0"/>
          <w:numId w:val="19"/>
        </w:numPr>
        <w:overflowPunct/>
        <w:autoSpaceDE/>
        <w:autoSpaceDN/>
        <w:adjustRightInd/>
        <w:spacing w:after="160" w:line="259" w:lineRule="auto"/>
        <w:contextualSpacing w:val="0"/>
        <w:textAlignment w:val="auto"/>
      </w:pPr>
      <w:bookmarkStart w:id="7" w:name="_Ref494488360"/>
      <w:r w:rsidRPr="00CC0BD3">
        <w:rPr>
          <w:rFonts w:ascii="Times New Roman" w:hAnsi="Times New Roman"/>
          <w:b/>
          <w:i/>
        </w:rPr>
        <w:t>For ‘WUS with DTX’ it is not possible for the UE to use it for (re)-synchronization or measurement in every DRX or eDRX cycle, since WUS appears randomly in time.</w:t>
      </w:r>
      <w:bookmarkEnd w:id="7"/>
    </w:p>
    <w:p w14:paraId="02A5D239" w14:textId="0E67B7E0" w:rsidR="00167668" w:rsidRDefault="00167668" w:rsidP="00CC0BD3">
      <w:pPr>
        <w:spacing w:after="160" w:line="259" w:lineRule="auto"/>
        <w:rPr>
          <w:lang w:val="en-GB"/>
        </w:rPr>
      </w:pPr>
      <w:r w:rsidRPr="00167668">
        <w:rPr>
          <w:lang w:val="en-GB"/>
        </w:rPr>
        <w:t xml:space="preserve">Moreover, </w:t>
      </w:r>
      <w:r>
        <w:rPr>
          <w:lang w:val="en-GB"/>
        </w:rPr>
        <w:t xml:space="preserve">when the NB-IoT UE </w:t>
      </w:r>
      <w:r w:rsidR="00155CDC">
        <w:rPr>
          <w:lang w:val="en-GB"/>
        </w:rPr>
        <w:t xml:space="preserve">is </w:t>
      </w:r>
      <w:r>
        <w:rPr>
          <w:lang w:val="en-GB"/>
        </w:rPr>
        <w:t xml:space="preserve">in DRX, according to the idle mode mobility requirements, the UE </w:t>
      </w:r>
      <w:r w:rsidR="0021693F">
        <w:rPr>
          <w:lang w:val="en-GB"/>
        </w:rPr>
        <w:t>is required</w:t>
      </w:r>
      <w:r>
        <w:rPr>
          <w:lang w:val="en-GB"/>
        </w:rPr>
        <w:t xml:space="preserve"> to perform measurement</w:t>
      </w:r>
      <w:r w:rsidR="0021693F">
        <w:rPr>
          <w:lang w:val="en-GB"/>
        </w:rPr>
        <w:t>s</w:t>
      </w:r>
      <w:r>
        <w:rPr>
          <w:lang w:val="en-GB"/>
        </w:rPr>
        <w:t xml:space="preserve">. </w:t>
      </w:r>
      <w:r w:rsidR="00155CDC" w:rsidRPr="00155CDC">
        <w:rPr>
          <w:lang w:val="en-GB"/>
        </w:rPr>
        <w:t>In TS36.133, it is required that “</w:t>
      </w:r>
      <w:r w:rsidR="00155CDC" w:rsidRPr="00B07E41">
        <w:rPr>
          <w:i/>
          <w:lang w:val="en-GB"/>
        </w:rPr>
        <w:t>the UE shall measure the NRSRP and NRSRQ level of the serving NB-IoT cell and evaluate the cell selection criterion S defined in</w:t>
      </w:r>
      <w:r w:rsidR="000F4F70" w:rsidRPr="00B07E41">
        <w:rPr>
          <w:i/>
          <w:lang w:val="en-GB"/>
        </w:rPr>
        <w:t xml:space="preserve"> </w:t>
      </w:r>
      <w:r w:rsidR="00155CDC" w:rsidRPr="00B07E41">
        <w:rPr>
          <w:i/>
          <w:lang w:val="en-GB"/>
        </w:rPr>
        <w:t>the serving NB-IoT cell at least every DRX cycle</w:t>
      </w:r>
      <w:r w:rsidR="00155CDC" w:rsidRPr="00155CDC">
        <w:rPr>
          <w:lang w:val="en-GB"/>
        </w:rPr>
        <w:t>.</w:t>
      </w:r>
      <w:r w:rsidR="00BB58AF">
        <w:rPr>
          <w:lang w:val="en-GB"/>
        </w:rPr>
        <w:t>”</w:t>
      </w:r>
      <w:r w:rsidR="00155CDC">
        <w:rPr>
          <w:lang w:val="en-GB"/>
        </w:rPr>
        <w:t xml:space="preserve"> Therefore, in order to perform the measurement</w:t>
      </w:r>
      <w:r w:rsidR="0021693F">
        <w:rPr>
          <w:lang w:val="en-GB"/>
        </w:rPr>
        <w:t>s</w:t>
      </w:r>
      <w:r w:rsidR="00155CDC">
        <w:rPr>
          <w:lang w:val="en-GB"/>
        </w:rPr>
        <w:t xml:space="preserve">, regardless whether the UE needs to monitor paging or not, the UE should maintain </w:t>
      </w:r>
      <w:r w:rsidR="009F126A">
        <w:rPr>
          <w:lang w:val="en-GB"/>
        </w:rPr>
        <w:t xml:space="preserve">synchronization </w:t>
      </w:r>
      <w:r w:rsidR="00155CDC">
        <w:rPr>
          <w:lang w:val="en-GB"/>
        </w:rPr>
        <w:t xml:space="preserve">to the network. Otherwise, the UE cannot fulfil the measurement requirement for idle mode mobility. Therefore, we can always assume the UE is </w:t>
      </w:r>
      <w:r w:rsidR="007C6692">
        <w:rPr>
          <w:lang w:val="en-GB"/>
        </w:rPr>
        <w:t>synchronized</w:t>
      </w:r>
      <w:r w:rsidR="00155CDC">
        <w:rPr>
          <w:lang w:val="en-GB"/>
        </w:rPr>
        <w:t xml:space="preserve"> to the network prior the reception of the WUS. </w:t>
      </w:r>
    </w:p>
    <w:p w14:paraId="366F606A" w14:textId="1819A904" w:rsidR="00155CDC" w:rsidRDefault="00155CDC" w:rsidP="00155CDC">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8" w:name="_Ref487633525"/>
      <w:bookmarkStart w:id="9" w:name="_Ref494443661"/>
      <w:r>
        <w:rPr>
          <w:rFonts w:ascii="Times New Roman" w:hAnsi="Times New Roman"/>
          <w:b/>
          <w:i/>
        </w:rPr>
        <w:t xml:space="preserve">Due to idle mode mobility requirement, the UE needs to maintain </w:t>
      </w:r>
      <w:r w:rsidR="009F126A">
        <w:rPr>
          <w:rFonts w:ascii="Times New Roman" w:hAnsi="Times New Roman"/>
          <w:b/>
          <w:i/>
        </w:rPr>
        <w:t xml:space="preserve">synchronization </w:t>
      </w:r>
      <w:r>
        <w:rPr>
          <w:rFonts w:ascii="Times New Roman" w:hAnsi="Times New Roman"/>
          <w:b/>
          <w:i/>
        </w:rPr>
        <w:t xml:space="preserve">to the network during DRX </w:t>
      </w:r>
      <w:r w:rsidR="00EA709C">
        <w:rPr>
          <w:rFonts w:ascii="Times New Roman" w:hAnsi="Times New Roman"/>
          <w:b/>
          <w:i/>
        </w:rPr>
        <w:t>to</w:t>
      </w:r>
      <w:r>
        <w:rPr>
          <w:rFonts w:ascii="Times New Roman" w:hAnsi="Times New Roman"/>
          <w:b/>
          <w:i/>
        </w:rPr>
        <w:t xml:space="preserve"> perform the NRSR</w:t>
      </w:r>
      <w:r w:rsidR="009F126A">
        <w:rPr>
          <w:rFonts w:ascii="Times New Roman" w:hAnsi="Times New Roman"/>
          <w:b/>
          <w:i/>
        </w:rPr>
        <w:t>P</w:t>
      </w:r>
      <w:r>
        <w:rPr>
          <w:rFonts w:ascii="Times New Roman" w:hAnsi="Times New Roman"/>
          <w:b/>
          <w:i/>
        </w:rPr>
        <w:t xml:space="preserve"> and NRSRQ measurement.</w:t>
      </w:r>
      <w:bookmarkEnd w:id="8"/>
      <w:r>
        <w:rPr>
          <w:rFonts w:ascii="Times New Roman" w:hAnsi="Times New Roman"/>
          <w:b/>
          <w:i/>
        </w:rPr>
        <w:t xml:space="preserve">  Therefore, there is no additional benefits for the WUS to provide synchronization function.</w:t>
      </w:r>
      <w:bookmarkEnd w:id="9"/>
      <w:r>
        <w:rPr>
          <w:rFonts w:ascii="Times New Roman" w:hAnsi="Times New Roman"/>
          <w:b/>
          <w:i/>
        </w:rPr>
        <w:t xml:space="preserve"> </w:t>
      </w:r>
    </w:p>
    <w:p w14:paraId="3278CA18" w14:textId="012CD0C9" w:rsidR="00155CDC" w:rsidRDefault="00155CDC" w:rsidP="00155CDC">
      <w:pPr>
        <w:spacing w:after="160"/>
        <w:jc w:val="both"/>
        <w:rPr>
          <w:lang w:val="en-GB"/>
        </w:rPr>
      </w:pPr>
      <w:r>
        <w:rPr>
          <w:lang w:val="en-GB"/>
        </w:rPr>
        <w:t>When the NB-IoT is in eDRX, before monitoring the paging time window (PTW), the UE needs to confirm whether it still rem</w:t>
      </w:r>
      <w:r w:rsidR="0021693F">
        <w:rPr>
          <w:lang w:val="en-GB"/>
        </w:rPr>
        <w:t>a</w:t>
      </w:r>
      <w:r>
        <w:rPr>
          <w:lang w:val="en-GB"/>
        </w:rPr>
        <w:t>ins in the same cell. If not, the UE needs to re</w:t>
      </w:r>
      <w:r w:rsidR="009F126A">
        <w:rPr>
          <w:lang w:val="en-GB"/>
        </w:rPr>
        <w:t>ac</w:t>
      </w:r>
      <w:r>
        <w:rPr>
          <w:lang w:val="en-GB"/>
        </w:rPr>
        <w:t xml:space="preserve">quire the system information, and find the PO in the new cell. Notice that, the cell identity is carried by NSSS. To receive the NSSS correctly, the UE also needs to synchronize to the network first. Therefore, even if the WUS can provide synchronization </w:t>
      </w:r>
      <w:r>
        <w:rPr>
          <w:lang w:val="en-GB"/>
        </w:rPr>
        <w:lastRenderedPageBreak/>
        <w:t xml:space="preserve">function, it cannot help the UE to identify the cell. </w:t>
      </w:r>
      <w:r w:rsidR="000E6BAD">
        <w:rPr>
          <w:lang w:val="en-GB"/>
        </w:rPr>
        <w:t xml:space="preserve">Notice that the WUS is most likely to be cell specific, and the configurations of WUS may differ among neighbouring cells. Hence, when the UE is in eDRX, it needs to wake up early enough to confirm which cell it is in. This ensures the UE would not miss the WUS when it comes to a new cell. </w:t>
      </w:r>
    </w:p>
    <w:p w14:paraId="2172C5C3" w14:textId="3B25433F" w:rsidR="00155CDC" w:rsidRDefault="00155CDC" w:rsidP="00155CDC">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10" w:name="_Ref494443666"/>
      <w:r>
        <w:rPr>
          <w:rFonts w:ascii="Times New Roman" w:hAnsi="Times New Roman"/>
          <w:b/>
          <w:i/>
        </w:rPr>
        <w:t xml:space="preserve">In eDTX, since the UE needs to confirm whether it remains in the same cell as before by checking the NSSS, the UE should already be in sync with the network before the PTW. Therefore, it is not necessary for the UE to use WUS to </w:t>
      </w:r>
      <w:r w:rsidR="007C6692">
        <w:rPr>
          <w:rFonts w:ascii="Times New Roman" w:hAnsi="Times New Roman"/>
          <w:b/>
          <w:i/>
        </w:rPr>
        <w:t>synchronize to the network.</w:t>
      </w:r>
      <w:bookmarkEnd w:id="10"/>
      <w:r w:rsidR="007C6692">
        <w:rPr>
          <w:rFonts w:ascii="Times New Roman" w:hAnsi="Times New Roman"/>
          <w:b/>
          <w:i/>
        </w:rPr>
        <w:t xml:space="preserve"> </w:t>
      </w:r>
      <w:r>
        <w:rPr>
          <w:rFonts w:ascii="Times New Roman" w:hAnsi="Times New Roman"/>
          <w:b/>
          <w:i/>
        </w:rPr>
        <w:t xml:space="preserve"> </w:t>
      </w:r>
    </w:p>
    <w:p w14:paraId="45890A89" w14:textId="5ABC8D04" w:rsidR="00155CDC" w:rsidRPr="00167668" w:rsidRDefault="00155CDC" w:rsidP="00155CDC">
      <w:pPr>
        <w:spacing w:after="160"/>
        <w:jc w:val="both"/>
        <w:rPr>
          <w:lang w:val="en-GB"/>
        </w:rPr>
      </w:pPr>
      <w:r>
        <w:rPr>
          <w:lang w:val="en-GB"/>
        </w:rPr>
        <w:t xml:space="preserve">In addition, </w:t>
      </w:r>
      <w:r w:rsidR="007C6692">
        <w:rPr>
          <w:lang w:val="en-GB"/>
        </w:rPr>
        <w:t xml:space="preserve">as discussed in RAN1, the NSSS can be used in additional to NRS for measurement. Since the UE can also use NSSS to correct its timing and/or frequency errors, it is not necessary that we design the WUS to have a similar functionality. As the NSSS appears periodically on time, the UE can rely on it more than the WUS which only shows up when there is a paging. </w:t>
      </w:r>
    </w:p>
    <w:p w14:paraId="3A24ADC6" w14:textId="12513890" w:rsidR="007C6692" w:rsidRDefault="007C6692" w:rsidP="007C6692">
      <w:pPr>
        <w:pStyle w:val="ListParagraph"/>
        <w:numPr>
          <w:ilvl w:val="0"/>
          <w:numId w:val="19"/>
        </w:numPr>
        <w:overflowPunct/>
        <w:autoSpaceDE/>
        <w:autoSpaceDN/>
        <w:adjustRightInd/>
        <w:spacing w:after="160" w:line="259" w:lineRule="auto"/>
        <w:contextualSpacing w:val="0"/>
        <w:jc w:val="left"/>
        <w:textAlignment w:val="auto"/>
        <w:rPr>
          <w:rFonts w:ascii="Times New Roman" w:hAnsi="Times New Roman"/>
          <w:b/>
          <w:i/>
        </w:rPr>
      </w:pPr>
      <w:bookmarkStart w:id="11" w:name="_Ref494443674"/>
      <w:r>
        <w:rPr>
          <w:rFonts w:ascii="Times New Roman" w:hAnsi="Times New Roman"/>
          <w:b/>
          <w:i/>
        </w:rPr>
        <w:t xml:space="preserve">As </w:t>
      </w:r>
      <w:r w:rsidRPr="007C6692">
        <w:rPr>
          <w:rFonts w:ascii="Times New Roman" w:hAnsi="Times New Roman"/>
          <w:b/>
          <w:i/>
        </w:rPr>
        <w:t>NSSS can be used in additional to NRS for measurement</w:t>
      </w:r>
      <w:r>
        <w:rPr>
          <w:rFonts w:ascii="Times New Roman" w:hAnsi="Times New Roman"/>
          <w:b/>
          <w:i/>
        </w:rPr>
        <w:t xml:space="preserve">, there is no benefit to design the </w:t>
      </w:r>
      <w:r w:rsidRPr="007C6692">
        <w:rPr>
          <w:rFonts w:ascii="Times New Roman" w:hAnsi="Times New Roman"/>
          <w:b/>
          <w:i/>
        </w:rPr>
        <w:t>WUS to have a similar functionality</w:t>
      </w:r>
      <w:r>
        <w:rPr>
          <w:rFonts w:ascii="Times New Roman" w:hAnsi="Times New Roman"/>
          <w:b/>
          <w:i/>
        </w:rPr>
        <w:t>.</w:t>
      </w:r>
      <w:bookmarkEnd w:id="11"/>
      <w:r>
        <w:rPr>
          <w:rFonts w:ascii="Times New Roman" w:hAnsi="Times New Roman"/>
          <w:b/>
          <w:i/>
        </w:rPr>
        <w:t xml:space="preserve">   </w:t>
      </w:r>
    </w:p>
    <w:p w14:paraId="50F3ABA0" w14:textId="6075107F" w:rsidR="007C6692" w:rsidRDefault="007C6692" w:rsidP="007C6692">
      <w:pPr>
        <w:spacing w:after="160" w:line="259" w:lineRule="auto"/>
        <w:rPr>
          <w:b/>
          <w:i/>
        </w:rPr>
      </w:pPr>
    </w:p>
    <w:p w14:paraId="0606BF3E" w14:textId="7984ABB7" w:rsidR="007C6692" w:rsidRDefault="007C6692" w:rsidP="007C6692">
      <w:pPr>
        <w:pStyle w:val="Heading2"/>
        <w:rPr>
          <w:lang w:val="en-GB"/>
        </w:rPr>
      </w:pPr>
      <w:r>
        <w:rPr>
          <w:lang w:val="en-GB"/>
        </w:rPr>
        <w:t>C</w:t>
      </w:r>
      <w:r w:rsidRPr="007C6692">
        <w:rPr>
          <w:lang w:val="en-GB"/>
        </w:rPr>
        <w:t>onnected mode DRX</w:t>
      </w:r>
    </w:p>
    <w:p w14:paraId="12E988A8" w14:textId="53C001C5" w:rsidR="007C6692" w:rsidRDefault="007C6692" w:rsidP="007C6692">
      <w:pPr>
        <w:jc w:val="both"/>
        <w:rPr>
          <w:lang w:val="en-GB"/>
        </w:rPr>
      </w:pPr>
      <w:r>
        <w:rPr>
          <w:lang w:val="en-GB"/>
        </w:rPr>
        <w:t xml:space="preserve">In connected mode, as the user specific search space (USS) is configured per UE basis, the overhead of have a WUS is very large at the network side. Furthermore, it is unlikely </w:t>
      </w:r>
      <w:r w:rsidR="00534C57">
        <w:rPr>
          <w:lang w:val="en-GB"/>
        </w:rPr>
        <w:t xml:space="preserve">that </w:t>
      </w:r>
      <w:r>
        <w:rPr>
          <w:lang w:val="en-GB"/>
        </w:rPr>
        <w:t xml:space="preserve">the network would keep the UE in connected </w:t>
      </w:r>
      <w:r w:rsidR="00534C57">
        <w:rPr>
          <w:lang w:val="en-GB"/>
        </w:rPr>
        <w:t xml:space="preserve">mode </w:t>
      </w:r>
      <w:r>
        <w:rPr>
          <w:lang w:val="en-GB"/>
        </w:rPr>
        <w:t xml:space="preserve">for a very long time, if there is no data going to be sent to the UE. Therefore, the WUS </w:t>
      </w:r>
      <w:r w:rsidR="004B1A46">
        <w:rPr>
          <w:lang w:val="en-GB"/>
        </w:rPr>
        <w:t>can</w:t>
      </w:r>
      <w:r>
        <w:rPr>
          <w:lang w:val="en-GB"/>
        </w:rPr>
        <w:t xml:space="preserve"> not help to save the power at the UE. This is because that the resource that can be used for NPDCCH for a UE may be occupied by the WUS for another UEs, which results in the UE needs to stay in connected mode longer due to the TDM nature in the downlink. Therefore, it is proposed that </w:t>
      </w:r>
    </w:p>
    <w:p w14:paraId="5D9C11F4" w14:textId="6EFC8A73" w:rsidR="007C6692" w:rsidRDefault="007C6692" w:rsidP="007C6692">
      <w:pPr>
        <w:pStyle w:val="ListParagraph"/>
        <w:numPr>
          <w:ilvl w:val="0"/>
          <w:numId w:val="18"/>
        </w:numPr>
        <w:overflowPunct/>
        <w:autoSpaceDE/>
        <w:autoSpaceDN/>
        <w:adjustRightInd/>
        <w:spacing w:after="160" w:line="259" w:lineRule="auto"/>
        <w:contextualSpacing w:val="0"/>
        <w:jc w:val="left"/>
        <w:textAlignment w:val="auto"/>
        <w:rPr>
          <w:rFonts w:ascii="Times New Roman" w:hAnsi="Times New Roman"/>
          <w:b/>
          <w:i/>
        </w:rPr>
      </w:pPr>
      <w:bookmarkStart w:id="12" w:name="_Ref494443653"/>
      <w:r>
        <w:rPr>
          <w:rFonts w:ascii="Times New Roman" w:hAnsi="Times New Roman"/>
          <w:b/>
          <w:i/>
          <w:lang w:val="en-US"/>
        </w:rPr>
        <w:t xml:space="preserve">Due to the significant overhead and </w:t>
      </w:r>
      <w:r w:rsidR="00170D0A">
        <w:rPr>
          <w:rFonts w:ascii="Times New Roman" w:hAnsi="Times New Roman"/>
          <w:b/>
          <w:i/>
          <w:lang w:val="en-US"/>
        </w:rPr>
        <w:t>unclear benefit, WUS should not be introduced for connected mode DRX.</w:t>
      </w:r>
      <w:bookmarkEnd w:id="12"/>
      <w:r w:rsidR="00170D0A">
        <w:rPr>
          <w:rFonts w:ascii="Times New Roman" w:hAnsi="Times New Roman"/>
          <w:b/>
          <w:i/>
          <w:lang w:val="en-US"/>
        </w:rPr>
        <w:t xml:space="preserve"> </w:t>
      </w:r>
    </w:p>
    <w:p w14:paraId="1C6D82A1" w14:textId="0D42C489" w:rsidR="00D0025C" w:rsidRDefault="008B5CAA" w:rsidP="00040C32">
      <w:pPr>
        <w:pStyle w:val="Heading1"/>
      </w:pPr>
      <w:r>
        <w:t>Conclusions</w:t>
      </w:r>
    </w:p>
    <w:p w14:paraId="557A6880" w14:textId="6B2B49AC" w:rsidR="00ED3C9B" w:rsidRDefault="00ED3C9B" w:rsidP="00ED3C9B">
      <w:r>
        <w:t xml:space="preserve">Based on the discussions, we have the following proposals and observations regarding the WUS functions. </w:t>
      </w:r>
    </w:p>
    <w:p w14:paraId="76B637E7" w14:textId="77777777" w:rsidR="00ED3C9B" w:rsidRPr="00ED3C9B" w:rsidRDefault="00ED3C9B" w:rsidP="00ED3C9B"/>
    <w:p w14:paraId="55C79D37" w14:textId="34FF6C58" w:rsidR="00ED3C9B" w:rsidRPr="00ED3C9B" w:rsidRDefault="00ED3C9B" w:rsidP="00ED3C9B">
      <w:pPr>
        <w:rPr>
          <w:b/>
          <w:i/>
        </w:rPr>
      </w:pPr>
      <w:r w:rsidRPr="00ED3C9B">
        <w:rPr>
          <w:b/>
          <w:i/>
        </w:rPr>
        <w:fldChar w:fldCharType="begin"/>
      </w:r>
      <w:r w:rsidRPr="00ED3C9B">
        <w:rPr>
          <w:b/>
          <w:i/>
        </w:rPr>
        <w:instrText xml:space="preserve"> REF _Ref487633313 \w \h  \* MERGEFORMAT </w:instrText>
      </w:r>
      <w:r w:rsidRPr="00ED3C9B">
        <w:rPr>
          <w:b/>
          <w:i/>
        </w:rPr>
      </w:r>
      <w:r w:rsidRPr="00ED3C9B">
        <w:rPr>
          <w:b/>
          <w:i/>
        </w:rPr>
        <w:fldChar w:fldCharType="separate"/>
      </w:r>
      <w:r w:rsidR="00CC0BD3">
        <w:rPr>
          <w:b/>
          <w:i/>
        </w:rPr>
        <w:t>Proposal 1:</w:t>
      </w:r>
      <w:r w:rsidRPr="00ED3C9B">
        <w:rPr>
          <w:b/>
          <w:i/>
        </w:rPr>
        <w:fldChar w:fldCharType="end"/>
      </w:r>
      <w:r w:rsidR="006B0B32">
        <w:rPr>
          <w:b/>
          <w:i/>
        </w:rPr>
        <w:t xml:space="preserve"> </w:t>
      </w:r>
      <w:r w:rsidRPr="00ED3C9B">
        <w:rPr>
          <w:b/>
          <w:i/>
        </w:rPr>
        <w:fldChar w:fldCharType="begin"/>
      </w:r>
      <w:r w:rsidRPr="00ED3C9B">
        <w:rPr>
          <w:b/>
          <w:i/>
        </w:rPr>
        <w:instrText xml:space="preserve"> REF _Ref487633313 \h  \* MERGEFORMAT </w:instrText>
      </w:r>
      <w:r w:rsidRPr="00ED3C9B">
        <w:rPr>
          <w:b/>
          <w:i/>
        </w:rPr>
      </w:r>
      <w:r w:rsidRPr="00ED3C9B">
        <w:rPr>
          <w:b/>
          <w:i/>
        </w:rPr>
        <w:fldChar w:fldCharType="separate"/>
      </w:r>
      <w:r w:rsidR="00CC0BD3">
        <w:rPr>
          <w:b/>
          <w:i/>
        </w:rPr>
        <w:t>Due to the impact on legacy NB-IoT UEs, the WUS should not be placed inside the type-1 CSS</w:t>
      </w:r>
      <w:r w:rsidR="00CC0BD3" w:rsidRPr="000F0E70">
        <w:rPr>
          <w:b/>
          <w:i/>
        </w:rPr>
        <w:t>.</w:t>
      </w:r>
      <w:r w:rsidRPr="00ED3C9B">
        <w:rPr>
          <w:b/>
          <w:i/>
        </w:rPr>
        <w:fldChar w:fldCharType="end"/>
      </w:r>
    </w:p>
    <w:p w14:paraId="1A79B6A3" w14:textId="1AF2B15D" w:rsidR="00ED3C9B" w:rsidRPr="00ED3C9B" w:rsidRDefault="00ED3C9B" w:rsidP="00ED3C9B">
      <w:pPr>
        <w:rPr>
          <w:b/>
          <w:i/>
        </w:rPr>
      </w:pPr>
      <w:r w:rsidRPr="00ED3C9B">
        <w:rPr>
          <w:b/>
          <w:i/>
        </w:rPr>
        <w:fldChar w:fldCharType="begin"/>
      </w:r>
      <w:r w:rsidRPr="00ED3C9B">
        <w:rPr>
          <w:b/>
          <w:i/>
        </w:rPr>
        <w:instrText xml:space="preserve"> REF _Ref494443581 \w \h  \* MERGEFORMAT </w:instrText>
      </w:r>
      <w:r w:rsidRPr="00ED3C9B">
        <w:rPr>
          <w:b/>
          <w:i/>
        </w:rPr>
      </w:r>
      <w:r w:rsidRPr="00ED3C9B">
        <w:rPr>
          <w:b/>
          <w:i/>
        </w:rPr>
        <w:fldChar w:fldCharType="separate"/>
      </w:r>
      <w:r w:rsidR="00CC0BD3">
        <w:rPr>
          <w:b/>
          <w:i/>
        </w:rPr>
        <w:t>Proposal 2:</w:t>
      </w:r>
      <w:r w:rsidRPr="00ED3C9B">
        <w:rPr>
          <w:b/>
          <w:i/>
        </w:rPr>
        <w:fldChar w:fldCharType="end"/>
      </w:r>
      <w:r w:rsidR="006B0B32">
        <w:rPr>
          <w:b/>
          <w:i/>
        </w:rPr>
        <w:t xml:space="preserve"> </w:t>
      </w:r>
      <w:r w:rsidRPr="00ED3C9B">
        <w:rPr>
          <w:b/>
          <w:i/>
        </w:rPr>
        <w:fldChar w:fldCharType="begin"/>
      </w:r>
      <w:r w:rsidRPr="00ED3C9B">
        <w:rPr>
          <w:b/>
          <w:i/>
        </w:rPr>
        <w:instrText xml:space="preserve"> REF _Ref494443581 \h  \* MERGEFORMAT </w:instrText>
      </w:r>
      <w:r w:rsidRPr="00ED3C9B">
        <w:rPr>
          <w:b/>
          <w:i/>
        </w:rPr>
      </w:r>
      <w:r w:rsidRPr="00ED3C9B">
        <w:rPr>
          <w:b/>
          <w:i/>
        </w:rPr>
        <w:fldChar w:fldCharType="separate"/>
      </w:r>
      <w:r w:rsidR="00CC0BD3">
        <w:rPr>
          <w:b/>
          <w:i/>
        </w:rPr>
        <w:t>To minimize the resource fragmentation in the DL, WUS or DTX is preferred</w:t>
      </w:r>
      <w:r w:rsidR="00CC0BD3" w:rsidRPr="000F0E70">
        <w:rPr>
          <w:b/>
          <w:i/>
        </w:rPr>
        <w:t>.</w:t>
      </w:r>
      <w:r w:rsidRPr="00ED3C9B">
        <w:rPr>
          <w:b/>
          <w:i/>
        </w:rPr>
        <w:fldChar w:fldCharType="end"/>
      </w:r>
    </w:p>
    <w:p w14:paraId="73864C06" w14:textId="0963DFEE" w:rsidR="00ED3C9B" w:rsidRPr="00ED3C9B" w:rsidRDefault="00ED3C9B" w:rsidP="00ED3C9B">
      <w:pPr>
        <w:rPr>
          <w:b/>
          <w:i/>
        </w:rPr>
      </w:pPr>
      <w:r w:rsidRPr="00ED3C9B">
        <w:rPr>
          <w:b/>
          <w:i/>
        </w:rPr>
        <w:fldChar w:fldCharType="begin"/>
      </w:r>
      <w:r w:rsidRPr="00ED3C9B">
        <w:rPr>
          <w:b/>
          <w:i/>
        </w:rPr>
        <w:instrText xml:space="preserve"> REF _Ref494443626 \w \h  \* MERGEFORMAT </w:instrText>
      </w:r>
      <w:r w:rsidRPr="00ED3C9B">
        <w:rPr>
          <w:b/>
          <w:i/>
        </w:rPr>
      </w:r>
      <w:r w:rsidRPr="00ED3C9B">
        <w:rPr>
          <w:b/>
          <w:i/>
        </w:rPr>
        <w:fldChar w:fldCharType="separate"/>
      </w:r>
      <w:r w:rsidR="00CC0BD3">
        <w:rPr>
          <w:b/>
          <w:i/>
        </w:rPr>
        <w:t>Proposal 3:</w:t>
      </w:r>
      <w:r w:rsidRPr="00ED3C9B">
        <w:rPr>
          <w:b/>
          <w:i/>
        </w:rPr>
        <w:fldChar w:fldCharType="end"/>
      </w:r>
      <w:r w:rsidR="006B0B32">
        <w:rPr>
          <w:b/>
          <w:i/>
        </w:rPr>
        <w:t xml:space="preserve"> </w:t>
      </w:r>
      <w:r w:rsidRPr="00ED3C9B">
        <w:rPr>
          <w:b/>
          <w:i/>
        </w:rPr>
        <w:fldChar w:fldCharType="begin"/>
      </w:r>
      <w:r w:rsidRPr="00ED3C9B">
        <w:rPr>
          <w:b/>
          <w:i/>
        </w:rPr>
        <w:instrText xml:space="preserve"> REF _Ref494443626 \h  \* MERGEFORMAT </w:instrText>
      </w:r>
      <w:r w:rsidRPr="00ED3C9B">
        <w:rPr>
          <w:b/>
          <w:i/>
        </w:rPr>
      </w:r>
      <w:r w:rsidRPr="00ED3C9B">
        <w:rPr>
          <w:b/>
          <w:i/>
        </w:rPr>
        <w:fldChar w:fldCharType="separate"/>
      </w:r>
      <w:r w:rsidR="00CC0BD3">
        <w:rPr>
          <w:b/>
          <w:i/>
        </w:rPr>
        <w:t xml:space="preserve">For the UE perspective, it is proposed that only one </w:t>
      </w:r>
      <w:r w:rsidR="00CC0BD3" w:rsidRPr="00CC0BD3">
        <w:rPr>
          <w:b/>
          <w:i/>
        </w:rPr>
        <w:t xml:space="preserve">decoding hypothesis for WUS </w:t>
      </w:r>
      <w:r w:rsidR="00CC0BD3">
        <w:rPr>
          <w:b/>
          <w:i/>
        </w:rPr>
        <w:t>is defined to minimize the monitoring efforts at the UE of the WUS.</w:t>
      </w:r>
      <w:r w:rsidRPr="00ED3C9B">
        <w:rPr>
          <w:b/>
          <w:i/>
        </w:rPr>
        <w:fldChar w:fldCharType="end"/>
      </w:r>
    </w:p>
    <w:p w14:paraId="5E0FE30D" w14:textId="73AD441A" w:rsidR="00ED3C9B" w:rsidRPr="00ED3C9B" w:rsidRDefault="00ED3C9B" w:rsidP="00ED3C9B">
      <w:pPr>
        <w:rPr>
          <w:b/>
          <w:i/>
        </w:rPr>
      </w:pPr>
      <w:r w:rsidRPr="00ED3C9B">
        <w:rPr>
          <w:b/>
          <w:i/>
        </w:rPr>
        <w:fldChar w:fldCharType="begin"/>
      </w:r>
      <w:r w:rsidRPr="00ED3C9B">
        <w:rPr>
          <w:b/>
          <w:i/>
        </w:rPr>
        <w:instrText xml:space="preserve"> REF _Ref494443634 \w \h  \* MERGEFORMAT </w:instrText>
      </w:r>
      <w:r w:rsidRPr="00ED3C9B">
        <w:rPr>
          <w:b/>
          <w:i/>
        </w:rPr>
      </w:r>
      <w:r w:rsidRPr="00ED3C9B">
        <w:rPr>
          <w:b/>
          <w:i/>
        </w:rPr>
        <w:fldChar w:fldCharType="separate"/>
      </w:r>
      <w:r w:rsidR="00CC0BD3">
        <w:rPr>
          <w:b/>
          <w:i/>
        </w:rPr>
        <w:t>Proposal 4:</w:t>
      </w:r>
      <w:r w:rsidRPr="00ED3C9B">
        <w:rPr>
          <w:b/>
          <w:i/>
        </w:rPr>
        <w:fldChar w:fldCharType="end"/>
      </w:r>
      <w:r w:rsidR="006B0B32">
        <w:rPr>
          <w:b/>
          <w:i/>
        </w:rPr>
        <w:t xml:space="preserve"> </w:t>
      </w:r>
      <w:r w:rsidRPr="00ED3C9B">
        <w:rPr>
          <w:b/>
          <w:i/>
        </w:rPr>
        <w:fldChar w:fldCharType="begin"/>
      </w:r>
      <w:r w:rsidRPr="00ED3C9B">
        <w:rPr>
          <w:b/>
          <w:i/>
        </w:rPr>
        <w:instrText xml:space="preserve"> REF _Ref494443634 \h  \* MERGEFORMAT </w:instrText>
      </w:r>
      <w:r w:rsidRPr="00ED3C9B">
        <w:rPr>
          <w:b/>
          <w:i/>
        </w:rPr>
      </w:r>
      <w:r w:rsidRPr="00ED3C9B">
        <w:rPr>
          <w:b/>
          <w:i/>
        </w:rPr>
        <w:fldChar w:fldCharType="separate"/>
      </w:r>
      <w:r w:rsidR="00CC0BD3" w:rsidRPr="00576A38">
        <w:rPr>
          <w:b/>
          <w:i/>
        </w:rPr>
        <w:t>the WUS support is optional and configurable per UE. The network can indicate that certain UEs should not monitor WUS for paging but us</w:t>
      </w:r>
      <w:r w:rsidR="00CC0BD3">
        <w:rPr>
          <w:b/>
          <w:i/>
        </w:rPr>
        <w:t>e</w:t>
      </w:r>
      <w:r w:rsidR="00CC0BD3" w:rsidRPr="00576A38">
        <w:rPr>
          <w:b/>
          <w:i/>
        </w:rPr>
        <w:t xml:space="preserve"> the legacy mechanism, i.e., monitor type-1 CSS for paging without WUS.</w:t>
      </w:r>
      <w:r w:rsidRPr="00ED3C9B">
        <w:rPr>
          <w:b/>
          <w:i/>
        </w:rPr>
        <w:fldChar w:fldCharType="end"/>
      </w:r>
    </w:p>
    <w:p w14:paraId="5212D479" w14:textId="37AFACB7" w:rsidR="00ED3C9B" w:rsidRPr="00ED3C9B" w:rsidRDefault="00ED3C9B" w:rsidP="00ED3C9B">
      <w:pPr>
        <w:rPr>
          <w:b/>
          <w:i/>
        </w:rPr>
      </w:pPr>
      <w:r w:rsidRPr="00ED3C9B">
        <w:rPr>
          <w:b/>
          <w:i/>
        </w:rPr>
        <w:fldChar w:fldCharType="begin"/>
      </w:r>
      <w:r w:rsidRPr="00ED3C9B">
        <w:rPr>
          <w:b/>
          <w:i/>
        </w:rPr>
        <w:instrText xml:space="preserve"> REF _Ref494443653 \w \h  \* MERGEFORMAT </w:instrText>
      </w:r>
      <w:r w:rsidRPr="00ED3C9B">
        <w:rPr>
          <w:b/>
          <w:i/>
        </w:rPr>
      </w:r>
      <w:r w:rsidRPr="00ED3C9B">
        <w:rPr>
          <w:b/>
          <w:i/>
        </w:rPr>
        <w:fldChar w:fldCharType="separate"/>
      </w:r>
      <w:r w:rsidR="00CC0BD3">
        <w:rPr>
          <w:b/>
          <w:i/>
        </w:rPr>
        <w:t>Proposal 5:</w:t>
      </w:r>
      <w:r w:rsidRPr="00ED3C9B">
        <w:rPr>
          <w:b/>
          <w:i/>
        </w:rPr>
        <w:fldChar w:fldCharType="end"/>
      </w:r>
      <w:r w:rsidR="006B0B32">
        <w:rPr>
          <w:b/>
          <w:i/>
        </w:rPr>
        <w:t xml:space="preserve"> </w:t>
      </w:r>
      <w:r w:rsidRPr="00ED3C9B">
        <w:rPr>
          <w:b/>
          <w:i/>
        </w:rPr>
        <w:fldChar w:fldCharType="begin"/>
      </w:r>
      <w:r w:rsidRPr="00ED3C9B">
        <w:rPr>
          <w:b/>
          <w:i/>
        </w:rPr>
        <w:instrText xml:space="preserve"> REF _Ref494443653 \h  \* MERGEFORMAT </w:instrText>
      </w:r>
      <w:r w:rsidRPr="00ED3C9B">
        <w:rPr>
          <w:b/>
          <w:i/>
        </w:rPr>
      </w:r>
      <w:r w:rsidRPr="00ED3C9B">
        <w:rPr>
          <w:b/>
          <w:i/>
        </w:rPr>
        <w:fldChar w:fldCharType="separate"/>
      </w:r>
      <w:r w:rsidR="00CC0BD3">
        <w:rPr>
          <w:b/>
          <w:i/>
        </w:rPr>
        <w:t>Due to the significant overhead and unclear benefit, WUS should not be introduced for connected mode DRX.</w:t>
      </w:r>
      <w:r w:rsidRPr="00ED3C9B">
        <w:rPr>
          <w:b/>
          <w:i/>
        </w:rPr>
        <w:fldChar w:fldCharType="end"/>
      </w:r>
    </w:p>
    <w:p w14:paraId="6F6CF846" w14:textId="7F361069" w:rsidR="00CC0BD3" w:rsidRDefault="00CC0BD3" w:rsidP="00ED3C9B">
      <w:pPr>
        <w:rPr>
          <w:b/>
          <w:i/>
        </w:rPr>
      </w:pPr>
      <w:r>
        <w:rPr>
          <w:b/>
          <w:i/>
        </w:rPr>
        <w:fldChar w:fldCharType="begin"/>
      </w:r>
      <w:r>
        <w:rPr>
          <w:b/>
          <w:i/>
        </w:rPr>
        <w:instrText xml:space="preserve"> REF _Ref494488360 \r \h </w:instrText>
      </w:r>
      <w:r>
        <w:rPr>
          <w:b/>
          <w:i/>
        </w:rPr>
      </w:r>
      <w:r>
        <w:rPr>
          <w:b/>
          <w:i/>
        </w:rPr>
        <w:fldChar w:fldCharType="separate"/>
      </w:r>
      <w:r>
        <w:rPr>
          <w:b/>
          <w:i/>
        </w:rPr>
        <w:t>Observation 1:</w:t>
      </w:r>
      <w:r>
        <w:rPr>
          <w:b/>
          <w:i/>
        </w:rPr>
        <w:fldChar w:fldCharType="end"/>
      </w:r>
      <w:r>
        <w:rPr>
          <w:b/>
          <w:i/>
        </w:rPr>
        <w:fldChar w:fldCharType="begin"/>
      </w:r>
      <w:r>
        <w:rPr>
          <w:b/>
          <w:i/>
        </w:rPr>
        <w:instrText xml:space="preserve"> REF _Ref494488360 \h </w:instrText>
      </w:r>
      <w:r>
        <w:rPr>
          <w:b/>
          <w:i/>
        </w:rPr>
      </w:r>
      <w:r>
        <w:rPr>
          <w:b/>
          <w:i/>
        </w:rPr>
        <w:fldChar w:fldCharType="separate"/>
      </w:r>
      <w:r w:rsidRPr="00CC0BD3">
        <w:rPr>
          <w:b/>
          <w:i/>
        </w:rPr>
        <w:t>For ‘WUS with DTX’ it is not possible for the UE to use it for (re)-synchronization or measurement in every DRX or eDRX cycle, since WUS appears randomly in time.</w:t>
      </w:r>
      <w:r>
        <w:rPr>
          <w:b/>
          <w:i/>
        </w:rPr>
        <w:fldChar w:fldCharType="end"/>
      </w:r>
      <w:bookmarkStart w:id="13" w:name="_GoBack"/>
      <w:bookmarkEnd w:id="13"/>
    </w:p>
    <w:p w14:paraId="3B35C82D" w14:textId="4DC73C9B" w:rsidR="00ED3C9B" w:rsidRPr="00ED3C9B" w:rsidRDefault="00ED3C9B" w:rsidP="00ED3C9B">
      <w:pPr>
        <w:rPr>
          <w:b/>
          <w:i/>
        </w:rPr>
      </w:pPr>
      <w:r w:rsidRPr="00ED3C9B">
        <w:rPr>
          <w:b/>
          <w:i/>
        </w:rPr>
        <w:fldChar w:fldCharType="begin"/>
      </w:r>
      <w:r w:rsidRPr="00ED3C9B">
        <w:rPr>
          <w:b/>
          <w:i/>
        </w:rPr>
        <w:instrText xml:space="preserve"> REF _Ref494443661 \w \h  \* MERGEFORMAT </w:instrText>
      </w:r>
      <w:r w:rsidRPr="00ED3C9B">
        <w:rPr>
          <w:b/>
          <w:i/>
        </w:rPr>
      </w:r>
      <w:r w:rsidRPr="00ED3C9B">
        <w:rPr>
          <w:b/>
          <w:i/>
        </w:rPr>
        <w:fldChar w:fldCharType="separate"/>
      </w:r>
      <w:r w:rsidR="00CC0BD3">
        <w:rPr>
          <w:b/>
          <w:i/>
        </w:rPr>
        <w:t>Observation 2:</w:t>
      </w:r>
      <w:r w:rsidRPr="00ED3C9B">
        <w:rPr>
          <w:b/>
          <w:i/>
        </w:rPr>
        <w:fldChar w:fldCharType="end"/>
      </w:r>
      <w:r w:rsidR="006B0B32">
        <w:rPr>
          <w:b/>
          <w:i/>
        </w:rPr>
        <w:t xml:space="preserve"> </w:t>
      </w:r>
      <w:r w:rsidRPr="00ED3C9B">
        <w:rPr>
          <w:b/>
          <w:i/>
        </w:rPr>
        <w:fldChar w:fldCharType="begin"/>
      </w:r>
      <w:r w:rsidRPr="00ED3C9B">
        <w:rPr>
          <w:b/>
          <w:i/>
        </w:rPr>
        <w:instrText xml:space="preserve"> REF _Ref494443661 \h  \* MERGEFORMAT </w:instrText>
      </w:r>
      <w:r w:rsidRPr="00ED3C9B">
        <w:rPr>
          <w:b/>
          <w:i/>
        </w:rPr>
      </w:r>
      <w:r w:rsidRPr="00ED3C9B">
        <w:rPr>
          <w:b/>
          <w:i/>
        </w:rPr>
        <w:fldChar w:fldCharType="separate"/>
      </w:r>
      <w:r w:rsidR="00CC0BD3">
        <w:rPr>
          <w:b/>
          <w:i/>
        </w:rPr>
        <w:t>Due to idle mode mobility requirement, the UE needs to maintain synchronization to the network during DRX to perform the NRSRP and NRSRQ measurement.  Therefore, there is no additional benefits for the WUS to provide synchronization function.</w:t>
      </w:r>
      <w:r w:rsidRPr="00ED3C9B">
        <w:rPr>
          <w:b/>
          <w:i/>
        </w:rPr>
        <w:fldChar w:fldCharType="end"/>
      </w:r>
    </w:p>
    <w:p w14:paraId="74BCE8ED" w14:textId="3FBE3813" w:rsidR="00ED3C9B" w:rsidRPr="00ED3C9B" w:rsidRDefault="00ED3C9B" w:rsidP="00ED3C9B">
      <w:pPr>
        <w:rPr>
          <w:b/>
          <w:i/>
        </w:rPr>
      </w:pPr>
      <w:r w:rsidRPr="00ED3C9B">
        <w:rPr>
          <w:b/>
          <w:i/>
        </w:rPr>
        <w:fldChar w:fldCharType="begin"/>
      </w:r>
      <w:r w:rsidRPr="00ED3C9B">
        <w:rPr>
          <w:b/>
          <w:i/>
        </w:rPr>
        <w:instrText xml:space="preserve"> REF _Ref494443666 \w \h  \* MERGEFORMAT </w:instrText>
      </w:r>
      <w:r w:rsidRPr="00ED3C9B">
        <w:rPr>
          <w:b/>
          <w:i/>
        </w:rPr>
      </w:r>
      <w:r w:rsidRPr="00ED3C9B">
        <w:rPr>
          <w:b/>
          <w:i/>
        </w:rPr>
        <w:fldChar w:fldCharType="separate"/>
      </w:r>
      <w:r w:rsidR="00CC0BD3">
        <w:rPr>
          <w:b/>
          <w:i/>
        </w:rPr>
        <w:t>Observation 3:</w:t>
      </w:r>
      <w:r w:rsidRPr="00ED3C9B">
        <w:rPr>
          <w:b/>
          <w:i/>
        </w:rPr>
        <w:fldChar w:fldCharType="end"/>
      </w:r>
      <w:r w:rsidR="006B0B32">
        <w:rPr>
          <w:b/>
          <w:i/>
        </w:rPr>
        <w:t xml:space="preserve"> </w:t>
      </w:r>
      <w:r w:rsidRPr="00ED3C9B">
        <w:rPr>
          <w:b/>
          <w:i/>
        </w:rPr>
        <w:fldChar w:fldCharType="begin"/>
      </w:r>
      <w:r w:rsidRPr="00ED3C9B">
        <w:rPr>
          <w:b/>
          <w:i/>
        </w:rPr>
        <w:instrText xml:space="preserve"> REF _Ref494443666 \h  \* MERGEFORMAT </w:instrText>
      </w:r>
      <w:r w:rsidRPr="00ED3C9B">
        <w:rPr>
          <w:b/>
          <w:i/>
        </w:rPr>
      </w:r>
      <w:r w:rsidRPr="00ED3C9B">
        <w:rPr>
          <w:b/>
          <w:i/>
        </w:rPr>
        <w:fldChar w:fldCharType="separate"/>
      </w:r>
      <w:r w:rsidR="00CC0BD3">
        <w:rPr>
          <w:b/>
          <w:i/>
        </w:rPr>
        <w:t>In eDTX, since the UE needs to confirm whether it remains in the same cell as before by checking the NSSS, the UE should already be in sync with the network before the PTW. Therefore, it is not necessary for the UE to use WUS to synchronize to the network.</w:t>
      </w:r>
      <w:r w:rsidRPr="00ED3C9B">
        <w:rPr>
          <w:b/>
          <w:i/>
        </w:rPr>
        <w:fldChar w:fldCharType="end"/>
      </w:r>
    </w:p>
    <w:p w14:paraId="2F48939E" w14:textId="47BDA672" w:rsidR="00ED3C9B" w:rsidRPr="00ED3C9B" w:rsidRDefault="00ED3C9B" w:rsidP="00ED3C9B">
      <w:pPr>
        <w:rPr>
          <w:b/>
          <w:i/>
        </w:rPr>
      </w:pPr>
      <w:r w:rsidRPr="00ED3C9B">
        <w:rPr>
          <w:b/>
          <w:i/>
        </w:rPr>
        <w:lastRenderedPageBreak/>
        <w:fldChar w:fldCharType="begin"/>
      </w:r>
      <w:r w:rsidRPr="00ED3C9B">
        <w:rPr>
          <w:b/>
          <w:i/>
        </w:rPr>
        <w:instrText xml:space="preserve"> REF _Ref494443674 \w \h  \* MERGEFORMAT </w:instrText>
      </w:r>
      <w:r w:rsidRPr="00ED3C9B">
        <w:rPr>
          <w:b/>
          <w:i/>
        </w:rPr>
      </w:r>
      <w:r w:rsidRPr="00ED3C9B">
        <w:rPr>
          <w:b/>
          <w:i/>
        </w:rPr>
        <w:fldChar w:fldCharType="separate"/>
      </w:r>
      <w:r w:rsidR="00CC0BD3">
        <w:rPr>
          <w:b/>
          <w:i/>
        </w:rPr>
        <w:t>Observation 4:</w:t>
      </w:r>
      <w:r w:rsidRPr="00ED3C9B">
        <w:rPr>
          <w:b/>
          <w:i/>
        </w:rPr>
        <w:fldChar w:fldCharType="end"/>
      </w:r>
      <w:r w:rsidR="006B0B32">
        <w:rPr>
          <w:b/>
          <w:i/>
        </w:rPr>
        <w:t xml:space="preserve"> </w:t>
      </w:r>
      <w:r w:rsidRPr="00ED3C9B">
        <w:rPr>
          <w:b/>
          <w:i/>
        </w:rPr>
        <w:fldChar w:fldCharType="begin"/>
      </w:r>
      <w:r w:rsidRPr="00ED3C9B">
        <w:rPr>
          <w:b/>
          <w:i/>
        </w:rPr>
        <w:instrText xml:space="preserve"> REF _Ref494443674 \h  \* MERGEFORMAT </w:instrText>
      </w:r>
      <w:r w:rsidRPr="00ED3C9B">
        <w:rPr>
          <w:b/>
          <w:i/>
        </w:rPr>
      </w:r>
      <w:r w:rsidRPr="00ED3C9B">
        <w:rPr>
          <w:b/>
          <w:i/>
        </w:rPr>
        <w:fldChar w:fldCharType="separate"/>
      </w:r>
      <w:r w:rsidR="00CC0BD3">
        <w:rPr>
          <w:b/>
          <w:i/>
        </w:rPr>
        <w:t xml:space="preserve">As </w:t>
      </w:r>
      <w:r w:rsidR="00CC0BD3" w:rsidRPr="007C6692">
        <w:rPr>
          <w:b/>
          <w:i/>
        </w:rPr>
        <w:t>NSSS can be used in additional to NRS for measurement</w:t>
      </w:r>
      <w:r w:rsidR="00CC0BD3">
        <w:rPr>
          <w:b/>
          <w:i/>
        </w:rPr>
        <w:t xml:space="preserve">, there is no benefit to design the </w:t>
      </w:r>
      <w:r w:rsidR="00CC0BD3" w:rsidRPr="007C6692">
        <w:rPr>
          <w:b/>
          <w:i/>
        </w:rPr>
        <w:t>WUS to have a similar functionality</w:t>
      </w:r>
      <w:r w:rsidR="00CC0BD3">
        <w:rPr>
          <w:b/>
          <w:i/>
        </w:rPr>
        <w:t>.</w:t>
      </w:r>
      <w:r w:rsidRPr="00ED3C9B">
        <w:rPr>
          <w:b/>
          <w:i/>
        </w:rPr>
        <w:fldChar w:fldCharType="end"/>
      </w:r>
    </w:p>
    <w:p w14:paraId="1943BE1C" w14:textId="5BF567B1" w:rsidR="00D0025C" w:rsidRPr="000F4F70" w:rsidRDefault="00D0025C" w:rsidP="009F15B1">
      <w:pPr>
        <w:pStyle w:val="Heading1"/>
      </w:pPr>
      <w:r w:rsidRPr="000F4F70">
        <w:t>References</w:t>
      </w:r>
    </w:p>
    <w:p w14:paraId="70C8CB0F" w14:textId="261748A3" w:rsidR="00E6086E" w:rsidRPr="000F4F70" w:rsidRDefault="00ED3C9B" w:rsidP="00ED3C9B">
      <w:pPr>
        <w:numPr>
          <w:ilvl w:val="0"/>
          <w:numId w:val="4"/>
        </w:numPr>
        <w:overflowPunct w:val="0"/>
        <w:autoSpaceDE w:val="0"/>
        <w:autoSpaceDN w:val="0"/>
        <w:adjustRightInd w:val="0"/>
        <w:spacing w:after="180"/>
        <w:textAlignment w:val="baseline"/>
      </w:pPr>
      <w:bookmarkStart w:id="14" w:name="_Ref462665614"/>
      <w:r w:rsidRPr="00ED3C9B">
        <w:t>RP-172063</w:t>
      </w:r>
      <w:r w:rsidR="00D0025C" w:rsidRPr="000F4F70">
        <w:t>, “</w:t>
      </w:r>
      <w:r w:rsidRPr="00ED3C9B">
        <w:t>Revised WID on Further NB-IoT enhancements</w:t>
      </w:r>
      <w:r w:rsidR="001305AB" w:rsidRPr="000F4F70">
        <w:t>,</w:t>
      </w:r>
      <w:r w:rsidR="00D0025C" w:rsidRPr="000F4F70">
        <w:t>” RAN#7</w:t>
      </w:r>
      <w:r>
        <w:t>7</w:t>
      </w:r>
      <w:r w:rsidR="00D0025C" w:rsidRPr="000F4F70">
        <w:t>, source Huawei, HiSilicon,</w:t>
      </w:r>
      <w:r w:rsidR="006336FE" w:rsidRPr="000F4F70">
        <w:t xml:space="preserve"> </w:t>
      </w:r>
      <w:r w:rsidRPr="00ED3C9B">
        <w:t>Sapporo, Japan, September 11-14, 2017</w:t>
      </w:r>
      <w:r w:rsidR="00D0025C" w:rsidRPr="000F4F70">
        <w:t>.</w:t>
      </w:r>
      <w:bookmarkEnd w:id="14"/>
    </w:p>
    <w:p w14:paraId="0E9CA813" w14:textId="31163D55" w:rsidR="00F015E7" w:rsidRPr="000F4F70" w:rsidRDefault="000F4F70" w:rsidP="000F4F70">
      <w:pPr>
        <w:numPr>
          <w:ilvl w:val="0"/>
          <w:numId w:val="4"/>
        </w:numPr>
        <w:overflowPunct w:val="0"/>
        <w:autoSpaceDE w:val="0"/>
        <w:autoSpaceDN w:val="0"/>
        <w:adjustRightInd w:val="0"/>
        <w:spacing w:after="180"/>
        <w:textAlignment w:val="baseline"/>
      </w:pPr>
      <w:bookmarkStart w:id="15" w:name="_Ref494381256"/>
      <w:r w:rsidRPr="000F4F70">
        <w:t>R1-1712113, “Consideration and evaluation on power saving signal in NB-IoT”, source Huawei, HiSilicon, Prague, Czech Republic, 21st – 25th August 2017.</w:t>
      </w:r>
      <w:bookmarkEnd w:id="15"/>
      <w:r w:rsidRPr="000F4F70">
        <w:t xml:space="preserve"> </w:t>
      </w:r>
    </w:p>
    <w:p w14:paraId="48618F25" w14:textId="59B55B1F" w:rsidR="000B5175" w:rsidRPr="000F4F70" w:rsidRDefault="00F55004" w:rsidP="00F25D6B">
      <w:pPr>
        <w:numPr>
          <w:ilvl w:val="0"/>
          <w:numId w:val="4"/>
        </w:numPr>
        <w:overflowPunct w:val="0"/>
        <w:autoSpaceDE w:val="0"/>
        <w:autoSpaceDN w:val="0"/>
        <w:adjustRightInd w:val="0"/>
        <w:spacing w:after="180"/>
        <w:textAlignment w:val="baseline"/>
      </w:pPr>
      <w:bookmarkStart w:id="16" w:name="_Ref494381148"/>
      <w:r w:rsidRPr="000F4F70">
        <w:t>R1-1714993</w:t>
      </w:r>
      <w:r w:rsidR="00166321" w:rsidRPr="000F4F70">
        <w:t>, “</w:t>
      </w:r>
      <w:r w:rsidRPr="000F4F70">
        <w:t>Assumptions for NB-IoT power consumption for power saving signal/channel</w:t>
      </w:r>
      <w:r w:rsidR="001305AB" w:rsidRPr="000F4F70">
        <w:t>,”</w:t>
      </w:r>
      <w:r w:rsidR="00F25D6B" w:rsidRPr="000F4F70">
        <w:t xml:space="preserve"> RAN1#90</w:t>
      </w:r>
      <w:r w:rsidR="00166321" w:rsidRPr="000F4F70">
        <w:t xml:space="preserve">, source Ericsson, </w:t>
      </w:r>
      <w:r w:rsidR="00F25D6B" w:rsidRPr="000F4F70">
        <w:t>Prague, Czech Republic, 21st – 25th August 2017</w:t>
      </w:r>
      <w:r w:rsidR="00166321" w:rsidRPr="000F4F70">
        <w:t>.</w:t>
      </w:r>
      <w:bookmarkEnd w:id="16"/>
    </w:p>
    <w:p w14:paraId="6527C494" w14:textId="65E70199" w:rsidR="00674053" w:rsidRPr="0074676D" w:rsidRDefault="00674053" w:rsidP="0074676D">
      <w:pPr>
        <w:rPr>
          <w:rFonts w:cs="Arial"/>
        </w:rPr>
      </w:pPr>
    </w:p>
    <w:sectPr w:rsidR="00674053" w:rsidRPr="0074676D" w:rsidSect="008F64CA">
      <w:headerReference w:type="even" r:id="rId8"/>
      <w:headerReference w:type="default" r:id="rId9"/>
      <w:footerReference w:type="even" r:id="rId10"/>
      <w:footerReference w:type="default" r:id="rId11"/>
      <w:headerReference w:type="first" r:id="rId12"/>
      <w:footerReference w:type="first" r:id="rId13"/>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46C231" w14:textId="77777777" w:rsidR="001E7E97" w:rsidRDefault="001E7E97">
      <w:pPr>
        <w:spacing w:after="0"/>
      </w:pPr>
      <w:r>
        <w:separator/>
      </w:r>
    </w:p>
  </w:endnote>
  <w:endnote w:type="continuationSeparator" w:id="0">
    <w:p w14:paraId="27A36316" w14:textId="77777777" w:rsidR="001E7E97" w:rsidRDefault="001E7E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8CFF0E" w14:textId="77777777" w:rsidR="005E0FDD" w:rsidRDefault="005E0F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B8B3B0" w14:textId="293AC07F" w:rsidR="005E0FDD" w:rsidRDefault="005E0FDD">
    <w:pPr>
      <w:pStyle w:val="Footer"/>
      <w:ind w:right="-1521"/>
    </w:pPr>
    <w:r>
      <w:rPr>
        <w:rStyle w:val="PageNumber"/>
      </w:rPr>
      <w:fldChar w:fldCharType="begin"/>
    </w:r>
    <w:r>
      <w:rPr>
        <w:rStyle w:val="PageNumber"/>
      </w:rPr>
      <w:instrText xml:space="preserve"> PAGE </w:instrText>
    </w:r>
    <w:r>
      <w:rPr>
        <w:rStyle w:val="PageNumber"/>
      </w:rPr>
      <w:fldChar w:fldCharType="separate"/>
    </w:r>
    <w:r w:rsidR="00CC0BD3">
      <w:rPr>
        <w:rStyle w:val="PageNumber"/>
      </w:rPr>
      <w:t>3</w:t>
    </w:r>
    <w:r>
      <w:rPr>
        <w:rStyle w:val="PageNumber"/>
      </w:rPr>
      <w:fldChar w:fldCharType="end"/>
    </w:r>
    <w:bookmarkStart w:id="17"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0BD3">
      <w:rPr>
        <w:rStyle w:val="PageNumber"/>
      </w:rPr>
      <w:t>4</w:t>
    </w:r>
    <w:r>
      <w:rPr>
        <w:rStyle w:val="PageNumber"/>
      </w:rPr>
      <w:fldChar w:fldCharType="end"/>
    </w:r>
    <w:r>
      <w:rPr>
        <w:rStyle w:val="PageNumber"/>
      </w:rPr>
      <w:t>)</w:t>
    </w:r>
    <w:bookmarkEnd w:id="17"/>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5E1D9" w14:textId="28C41503" w:rsidR="005E0FDD" w:rsidRDefault="005E0FDD">
    <w:pPr>
      <w:pStyle w:val="Footer"/>
    </w:pPr>
    <w:r>
      <w:rPr>
        <w:rStyle w:val="PageNumber"/>
      </w:rPr>
      <w:fldChar w:fldCharType="begin"/>
    </w:r>
    <w:r>
      <w:rPr>
        <w:rStyle w:val="PageNumber"/>
      </w:rPr>
      <w:instrText xml:space="preserve"> PAGE </w:instrText>
    </w:r>
    <w:r>
      <w:rPr>
        <w:rStyle w:val="PageNumber"/>
      </w:rPr>
      <w:fldChar w:fldCharType="separate"/>
    </w:r>
    <w:r w:rsidR="00CC0BD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C0BD3">
      <w:rPr>
        <w:rStyle w:val="PageNumber"/>
      </w:rPr>
      <w:t>4</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E119FF" w14:textId="77777777" w:rsidR="001E7E97" w:rsidRDefault="001E7E97">
      <w:pPr>
        <w:spacing w:after="0"/>
      </w:pPr>
      <w:r>
        <w:separator/>
      </w:r>
    </w:p>
  </w:footnote>
  <w:footnote w:type="continuationSeparator" w:id="0">
    <w:p w14:paraId="7AF88E18" w14:textId="77777777" w:rsidR="001E7E97" w:rsidRDefault="001E7E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29DCD3" w14:textId="77777777" w:rsidR="005E0FDD" w:rsidRDefault="005E0F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138474" w14:textId="77777777" w:rsidR="005E0FDD" w:rsidRPr="006A0FC7" w:rsidRDefault="005E0FDD" w:rsidP="008F64CA">
    <w:pPr>
      <w:pStyle w:val="Header"/>
      <w:tabs>
        <w:tab w:val="right" w:pos="7938"/>
      </w:tabs>
      <w:rPr>
        <w:lang w:val="sv-SE"/>
      </w:rPr>
    </w:pPr>
    <w:r w:rsidRPr="003A6896">
      <w:rPr>
        <w:lang w:val="sv-S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F81BE5" w14:textId="77777777" w:rsidR="005E0FDD" w:rsidRPr="00BF30DA" w:rsidRDefault="005E0FDD" w:rsidP="008F64CA">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987A53"/>
    <w:multiLevelType w:val="multilevel"/>
    <w:tmpl w:val="0409001D"/>
    <w:lvl w:ilvl="0">
      <w:start w:val="1"/>
      <w:numFmt w:val="decimal"/>
      <w:pStyle w:val="Agreement"/>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7D520A8"/>
    <w:multiLevelType w:val="multilevel"/>
    <w:tmpl w:val="F4E0CA3C"/>
    <w:lvl w:ilvl="0">
      <w:start w:val="1"/>
      <w:numFmt w:val="decimal"/>
      <w:suff w:val="space"/>
      <w:lvlText w:val="Observation %1:"/>
      <w:lvlJc w:val="left"/>
      <w:pPr>
        <w:ind w:left="1224" w:hanging="1224"/>
      </w:pPr>
      <w:rPr>
        <w:rFonts w:ascii="Times New Roman" w:hAnsi="Times New Roman" w:cs="Times New Roman" w:hint="default"/>
        <w:b/>
        <w:i/>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3ED0F03"/>
    <w:multiLevelType w:val="multilevel"/>
    <w:tmpl w:val="9D46143E"/>
    <w:lvl w:ilvl="0">
      <w:start w:val="7"/>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7"/>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AA61B73"/>
    <w:multiLevelType w:val="hybridMultilevel"/>
    <w:tmpl w:val="6ED443BA"/>
    <w:lvl w:ilvl="0" w:tplc="B5701074">
      <w:start w:val="1"/>
      <w:numFmt w:val="bullet"/>
      <w:lvlText w:val="•"/>
      <w:lvlJc w:val="left"/>
      <w:pPr>
        <w:tabs>
          <w:tab w:val="num" w:pos="720"/>
        </w:tabs>
        <w:ind w:left="720" w:hanging="360"/>
      </w:pPr>
      <w:rPr>
        <w:rFonts w:ascii="Arial" w:hAnsi="Arial" w:hint="default"/>
      </w:rPr>
    </w:lvl>
    <w:lvl w:ilvl="1" w:tplc="7BA4B41E">
      <w:numFmt w:val="bullet"/>
      <w:lvlText w:val="•"/>
      <w:lvlJc w:val="left"/>
      <w:pPr>
        <w:tabs>
          <w:tab w:val="num" w:pos="1440"/>
        </w:tabs>
        <w:ind w:left="1440" w:hanging="360"/>
      </w:pPr>
      <w:rPr>
        <w:rFonts w:ascii="Arial" w:hAnsi="Arial" w:hint="default"/>
      </w:rPr>
    </w:lvl>
    <w:lvl w:ilvl="2" w:tplc="52DE9FF0" w:tentative="1">
      <w:start w:val="1"/>
      <w:numFmt w:val="bullet"/>
      <w:lvlText w:val="•"/>
      <w:lvlJc w:val="left"/>
      <w:pPr>
        <w:tabs>
          <w:tab w:val="num" w:pos="2160"/>
        </w:tabs>
        <w:ind w:left="2160" w:hanging="360"/>
      </w:pPr>
      <w:rPr>
        <w:rFonts w:ascii="Arial" w:hAnsi="Arial" w:hint="default"/>
      </w:rPr>
    </w:lvl>
    <w:lvl w:ilvl="3" w:tplc="3C2CED94" w:tentative="1">
      <w:start w:val="1"/>
      <w:numFmt w:val="bullet"/>
      <w:lvlText w:val="•"/>
      <w:lvlJc w:val="left"/>
      <w:pPr>
        <w:tabs>
          <w:tab w:val="num" w:pos="2880"/>
        </w:tabs>
        <w:ind w:left="2880" w:hanging="360"/>
      </w:pPr>
      <w:rPr>
        <w:rFonts w:ascii="Arial" w:hAnsi="Arial" w:hint="default"/>
      </w:rPr>
    </w:lvl>
    <w:lvl w:ilvl="4" w:tplc="046E5432" w:tentative="1">
      <w:start w:val="1"/>
      <w:numFmt w:val="bullet"/>
      <w:lvlText w:val="•"/>
      <w:lvlJc w:val="left"/>
      <w:pPr>
        <w:tabs>
          <w:tab w:val="num" w:pos="3600"/>
        </w:tabs>
        <w:ind w:left="3600" w:hanging="360"/>
      </w:pPr>
      <w:rPr>
        <w:rFonts w:ascii="Arial" w:hAnsi="Arial" w:hint="default"/>
      </w:rPr>
    </w:lvl>
    <w:lvl w:ilvl="5" w:tplc="5D089476" w:tentative="1">
      <w:start w:val="1"/>
      <w:numFmt w:val="bullet"/>
      <w:lvlText w:val="•"/>
      <w:lvlJc w:val="left"/>
      <w:pPr>
        <w:tabs>
          <w:tab w:val="num" w:pos="4320"/>
        </w:tabs>
        <w:ind w:left="4320" w:hanging="360"/>
      </w:pPr>
      <w:rPr>
        <w:rFonts w:ascii="Arial" w:hAnsi="Arial" w:hint="default"/>
      </w:rPr>
    </w:lvl>
    <w:lvl w:ilvl="6" w:tplc="FBBC0EAC" w:tentative="1">
      <w:start w:val="1"/>
      <w:numFmt w:val="bullet"/>
      <w:lvlText w:val="•"/>
      <w:lvlJc w:val="left"/>
      <w:pPr>
        <w:tabs>
          <w:tab w:val="num" w:pos="5040"/>
        </w:tabs>
        <w:ind w:left="5040" w:hanging="360"/>
      </w:pPr>
      <w:rPr>
        <w:rFonts w:ascii="Arial" w:hAnsi="Arial" w:hint="default"/>
      </w:rPr>
    </w:lvl>
    <w:lvl w:ilvl="7" w:tplc="40A44C3A" w:tentative="1">
      <w:start w:val="1"/>
      <w:numFmt w:val="bullet"/>
      <w:lvlText w:val="•"/>
      <w:lvlJc w:val="left"/>
      <w:pPr>
        <w:tabs>
          <w:tab w:val="num" w:pos="5760"/>
        </w:tabs>
        <w:ind w:left="5760" w:hanging="360"/>
      </w:pPr>
      <w:rPr>
        <w:rFonts w:ascii="Arial" w:hAnsi="Arial" w:hint="default"/>
      </w:rPr>
    </w:lvl>
    <w:lvl w:ilvl="8" w:tplc="C62C18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C761AD8"/>
    <w:multiLevelType w:val="hybridMultilevel"/>
    <w:tmpl w:val="062AC9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6C3AA4"/>
    <w:multiLevelType w:val="multilevel"/>
    <w:tmpl w:val="BB1EF838"/>
    <w:lvl w:ilvl="0">
      <w:start w:val="1"/>
      <w:numFmt w:val="decimal"/>
      <w:pStyle w:val="Heading1"/>
      <w:lvlText w:val="%1"/>
      <w:lvlJc w:val="left"/>
      <w:pPr>
        <w:tabs>
          <w:tab w:val="num" w:pos="1062"/>
        </w:tabs>
        <w:ind w:left="106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7EE1B9C"/>
    <w:multiLevelType w:val="hybridMultilevel"/>
    <w:tmpl w:val="E2600770"/>
    <w:lvl w:ilvl="0" w:tplc="9076632E">
      <w:start w:val="1"/>
      <w:numFmt w:val="bullet"/>
      <w:lvlText w:val="•"/>
      <w:lvlJc w:val="left"/>
      <w:pPr>
        <w:tabs>
          <w:tab w:val="num" w:pos="720"/>
        </w:tabs>
        <w:ind w:left="720" w:hanging="360"/>
      </w:pPr>
      <w:rPr>
        <w:rFonts w:ascii="Arial" w:hAnsi="Arial" w:hint="default"/>
      </w:rPr>
    </w:lvl>
    <w:lvl w:ilvl="1" w:tplc="3DCAF024">
      <w:numFmt w:val="bullet"/>
      <w:lvlText w:val="•"/>
      <w:lvlJc w:val="left"/>
      <w:pPr>
        <w:tabs>
          <w:tab w:val="num" w:pos="1440"/>
        </w:tabs>
        <w:ind w:left="1440" w:hanging="360"/>
      </w:pPr>
      <w:rPr>
        <w:rFonts w:ascii="Arial" w:hAnsi="Arial" w:hint="default"/>
      </w:rPr>
    </w:lvl>
    <w:lvl w:ilvl="2" w:tplc="1A72F09C">
      <w:numFmt w:val="bullet"/>
      <w:lvlText w:val="•"/>
      <w:lvlJc w:val="left"/>
      <w:pPr>
        <w:tabs>
          <w:tab w:val="num" w:pos="2160"/>
        </w:tabs>
        <w:ind w:left="2160" w:hanging="360"/>
      </w:pPr>
      <w:rPr>
        <w:rFonts w:ascii="Arial" w:hAnsi="Arial" w:hint="default"/>
      </w:rPr>
    </w:lvl>
    <w:lvl w:ilvl="3" w:tplc="14A8E872" w:tentative="1">
      <w:start w:val="1"/>
      <w:numFmt w:val="bullet"/>
      <w:lvlText w:val="•"/>
      <w:lvlJc w:val="left"/>
      <w:pPr>
        <w:tabs>
          <w:tab w:val="num" w:pos="2880"/>
        </w:tabs>
        <w:ind w:left="2880" w:hanging="360"/>
      </w:pPr>
      <w:rPr>
        <w:rFonts w:ascii="Arial" w:hAnsi="Arial" w:hint="default"/>
      </w:rPr>
    </w:lvl>
    <w:lvl w:ilvl="4" w:tplc="F8EAD304" w:tentative="1">
      <w:start w:val="1"/>
      <w:numFmt w:val="bullet"/>
      <w:lvlText w:val="•"/>
      <w:lvlJc w:val="left"/>
      <w:pPr>
        <w:tabs>
          <w:tab w:val="num" w:pos="3600"/>
        </w:tabs>
        <w:ind w:left="3600" w:hanging="360"/>
      </w:pPr>
      <w:rPr>
        <w:rFonts w:ascii="Arial" w:hAnsi="Arial" w:hint="default"/>
      </w:rPr>
    </w:lvl>
    <w:lvl w:ilvl="5" w:tplc="E4DA1660" w:tentative="1">
      <w:start w:val="1"/>
      <w:numFmt w:val="bullet"/>
      <w:lvlText w:val="•"/>
      <w:lvlJc w:val="left"/>
      <w:pPr>
        <w:tabs>
          <w:tab w:val="num" w:pos="4320"/>
        </w:tabs>
        <w:ind w:left="4320" w:hanging="360"/>
      </w:pPr>
      <w:rPr>
        <w:rFonts w:ascii="Arial" w:hAnsi="Arial" w:hint="default"/>
      </w:rPr>
    </w:lvl>
    <w:lvl w:ilvl="6" w:tplc="B01221FC" w:tentative="1">
      <w:start w:val="1"/>
      <w:numFmt w:val="bullet"/>
      <w:lvlText w:val="•"/>
      <w:lvlJc w:val="left"/>
      <w:pPr>
        <w:tabs>
          <w:tab w:val="num" w:pos="5040"/>
        </w:tabs>
        <w:ind w:left="5040" w:hanging="360"/>
      </w:pPr>
      <w:rPr>
        <w:rFonts w:ascii="Arial" w:hAnsi="Arial" w:hint="default"/>
      </w:rPr>
    </w:lvl>
    <w:lvl w:ilvl="7" w:tplc="486CC732" w:tentative="1">
      <w:start w:val="1"/>
      <w:numFmt w:val="bullet"/>
      <w:lvlText w:val="•"/>
      <w:lvlJc w:val="left"/>
      <w:pPr>
        <w:tabs>
          <w:tab w:val="num" w:pos="5760"/>
        </w:tabs>
        <w:ind w:left="5760" w:hanging="360"/>
      </w:pPr>
      <w:rPr>
        <w:rFonts w:ascii="Arial" w:hAnsi="Arial" w:hint="default"/>
      </w:rPr>
    </w:lvl>
    <w:lvl w:ilvl="8" w:tplc="513827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AC21290"/>
    <w:multiLevelType w:val="hybridMultilevel"/>
    <w:tmpl w:val="928ECF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DA70F5"/>
    <w:multiLevelType w:val="hybridMultilevel"/>
    <w:tmpl w:val="1812E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C95013"/>
    <w:multiLevelType w:val="hybridMultilevel"/>
    <w:tmpl w:val="80E0724A"/>
    <w:lvl w:ilvl="0" w:tplc="1DA6C3C4">
      <w:start w:val="1"/>
      <w:numFmt w:val="bullet"/>
      <w:lvlText w:val="•"/>
      <w:lvlJc w:val="left"/>
      <w:pPr>
        <w:tabs>
          <w:tab w:val="num" w:pos="720"/>
        </w:tabs>
        <w:ind w:left="720" w:hanging="360"/>
      </w:pPr>
      <w:rPr>
        <w:rFonts w:ascii="Arial" w:hAnsi="Arial" w:hint="default"/>
      </w:rPr>
    </w:lvl>
    <w:lvl w:ilvl="1" w:tplc="CB76F5AA">
      <w:numFmt w:val="bullet"/>
      <w:lvlText w:val="•"/>
      <w:lvlJc w:val="left"/>
      <w:pPr>
        <w:tabs>
          <w:tab w:val="num" w:pos="1440"/>
        </w:tabs>
        <w:ind w:left="1440" w:hanging="360"/>
      </w:pPr>
      <w:rPr>
        <w:rFonts w:ascii="Arial" w:hAnsi="Arial" w:hint="default"/>
      </w:rPr>
    </w:lvl>
    <w:lvl w:ilvl="2" w:tplc="2F9868D6">
      <w:numFmt w:val="bullet"/>
      <w:lvlText w:val="•"/>
      <w:lvlJc w:val="left"/>
      <w:pPr>
        <w:tabs>
          <w:tab w:val="num" w:pos="2160"/>
        </w:tabs>
        <w:ind w:left="2160" w:hanging="360"/>
      </w:pPr>
      <w:rPr>
        <w:rFonts w:ascii="Arial" w:hAnsi="Arial" w:hint="default"/>
      </w:rPr>
    </w:lvl>
    <w:lvl w:ilvl="3" w:tplc="4B5EB15E" w:tentative="1">
      <w:start w:val="1"/>
      <w:numFmt w:val="bullet"/>
      <w:lvlText w:val="•"/>
      <w:lvlJc w:val="left"/>
      <w:pPr>
        <w:tabs>
          <w:tab w:val="num" w:pos="2880"/>
        </w:tabs>
        <w:ind w:left="2880" w:hanging="360"/>
      </w:pPr>
      <w:rPr>
        <w:rFonts w:ascii="Arial" w:hAnsi="Arial" w:hint="default"/>
      </w:rPr>
    </w:lvl>
    <w:lvl w:ilvl="4" w:tplc="D478B43C" w:tentative="1">
      <w:start w:val="1"/>
      <w:numFmt w:val="bullet"/>
      <w:lvlText w:val="•"/>
      <w:lvlJc w:val="left"/>
      <w:pPr>
        <w:tabs>
          <w:tab w:val="num" w:pos="3600"/>
        </w:tabs>
        <w:ind w:left="3600" w:hanging="360"/>
      </w:pPr>
      <w:rPr>
        <w:rFonts w:ascii="Arial" w:hAnsi="Arial" w:hint="default"/>
      </w:rPr>
    </w:lvl>
    <w:lvl w:ilvl="5" w:tplc="D8DAC8F4" w:tentative="1">
      <w:start w:val="1"/>
      <w:numFmt w:val="bullet"/>
      <w:lvlText w:val="•"/>
      <w:lvlJc w:val="left"/>
      <w:pPr>
        <w:tabs>
          <w:tab w:val="num" w:pos="4320"/>
        </w:tabs>
        <w:ind w:left="4320" w:hanging="360"/>
      </w:pPr>
      <w:rPr>
        <w:rFonts w:ascii="Arial" w:hAnsi="Arial" w:hint="default"/>
      </w:rPr>
    </w:lvl>
    <w:lvl w:ilvl="6" w:tplc="BF5EF252" w:tentative="1">
      <w:start w:val="1"/>
      <w:numFmt w:val="bullet"/>
      <w:lvlText w:val="•"/>
      <w:lvlJc w:val="left"/>
      <w:pPr>
        <w:tabs>
          <w:tab w:val="num" w:pos="5040"/>
        </w:tabs>
        <w:ind w:left="5040" w:hanging="360"/>
      </w:pPr>
      <w:rPr>
        <w:rFonts w:ascii="Arial" w:hAnsi="Arial" w:hint="default"/>
      </w:rPr>
    </w:lvl>
    <w:lvl w:ilvl="7" w:tplc="D018E684" w:tentative="1">
      <w:start w:val="1"/>
      <w:numFmt w:val="bullet"/>
      <w:lvlText w:val="•"/>
      <w:lvlJc w:val="left"/>
      <w:pPr>
        <w:tabs>
          <w:tab w:val="num" w:pos="5760"/>
        </w:tabs>
        <w:ind w:left="5760" w:hanging="360"/>
      </w:pPr>
      <w:rPr>
        <w:rFonts w:ascii="Arial" w:hAnsi="Arial" w:hint="default"/>
      </w:rPr>
    </w:lvl>
    <w:lvl w:ilvl="8" w:tplc="F2D690D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0D5193B"/>
    <w:multiLevelType w:val="multilevel"/>
    <w:tmpl w:val="CEA072FA"/>
    <w:lvl w:ilvl="0">
      <w:start w:val="1"/>
      <w:numFmt w:val="decimal"/>
      <w:suff w:val="space"/>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22007FF"/>
    <w:multiLevelType w:val="hybridMultilevel"/>
    <w:tmpl w:val="FC3052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C1786D"/>
    <w:multiLevelType w:val="hybridMultilevel"/>
    <w:tmpl w:val="61EAE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D2E5EB5"/>
    <w:multiLevelType w:val="hybridMultilevel"/>
    <w:tmpl w:val="20363DF0"/>
    <w:lvl w:ilvl="0" w:tplc="EED4C5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5"/>
  </w:num>
  <w:num w:numId="4">
    <w:abstractNumId w:val="7"/>
  </w:num>
  <w:num w:numId="5">
    <w:abstractNumId w:val="13"/>
  </w:num>
  <w:num w:numId="6">
    <w:abstractNumId w:val="17"/>
  </w:num>
  <w:num w:numId="7">
    <w:abstractNumId w:val="16"/>
  </w:num>
  <w:num w:numId="8">
    <w:abstractNumId w:val="10"/>
  </w:num>
  <w:num w:numId="9">
    <w:abstractNumId w:val="5"/>
  </w:num>
  <w:num w:numId="10">
    <w:abstractNumId w:val="14"/>
  </w:num>
  <w:num w:numId="11">
    <w:abstractNumId w:val="11"/>
  </w:num>
  <w:num w:numId="12">
    <w:abstractNumId w:val="9"/>
  </w:num>
  <w:num w:numId="13">
    <w:abstractNumId w:val="4"/>
  </w:num>
  <w:num w:numId="14">
    <w:abstractNumId w:val="3"/>
  </w:num>
  <w:num w:numId="15">
    <w:abstractNumId w:val="0"/>
  </w:num>
  <w:num w:numId="16">
    <w:abstractNumId w:val="3"/>
    <w:lvlOverride w:ilvl="0">
      <w:startOverride w:val="7"/>
    </w:lvlOverride>
    <w:lvlOverride w:ilvl="1">
      <w:startOverride w:val="2"/>
    </w:lvlOverride>
    <w:lvlOverride w:ilvl="2">
      <w:startOverride w:val="7"/>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2"/>
  </w:num>
  <w:num w:numId="19">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74A"/>
    <w:rsid w:val="00013D25"/>
    <w:rsid w:val="00015C19"/>
    <w:rsid w:val="00016687"/>
    <w:rsid w:val="00016BBB"/>
    <w:rsid w:val="00023947"/>
    <w:rsid w:val="000246B6"/>
    <w:rsid w:val="00026998"/>
    <w:rsid w:val="00030434"/>
    <w:rsid w:val="00032044"/>
    <w:rsid w:val="00040C32"/>
    <w:rsid w:val="00042F9B"/>
    <w:rsid w:val="000458F1"/>
    <w:rsid w:val="00050CE3"/>
    <w:rsid w:val="00051840"/>
    <w:rsid w:val="00054C9C"/>
    <w:rsid w:val="00064EC6"/>
    <w:rsid w:val="00065736"/>
    <w:rsid w:val="00067587"/>
    <w:rsid w:val="000713E2"/>
    <w:rsid w:val="00073095"/>
    <w:rsid w:val="000754D1"/>
    <w:rsid w:val="00077B1B"/>
    <w:rsid w:val="00087413"/>
    <w:rsid w:val="000900F5"/>
    <w:rsid w:val="000A1844"/>
    <w:rsid w:val="000A3E5D"/>
    <w:rsid w:val="000A6ED3"/>
    <w:rsid w:val="000B4A82"/>
    <w:rsid w:val="000B5175"/>
    <w:rsid w:val="000C0578"/>
    <w:rsid w:val="000C5230"/>
    <w:rsid w:val="000D6E7E"/>
    <w:rsid w:val="000E237B"/>
    <w:rsid w:val="000E4DCC"/>
    <w:rsid w:val="000E51FE"/>
    <w:rsid w:val="000E6BAD"/>
    <w:rsid w:val="000F1B6D"/>
    <w:rsid w:val="000F1CFD"/>
    <w:rsid w:val="000F4D52"/>
    <w:rsid w:val="000F4F70"/>
    <w:rsid w:val="000F6784"/>
    <w:rsid w:val="000F6FF5"/>
    <w:rsid w:val="00100216"/>
    <w:rsid w:val="00103529"/>
    <w:rsid w:val="001068DC"/>
    <w:rsid w:val="001111C8"/>
    <w:rsid w:val="0011133B"/>
    <w:rsid w:val="00112C00"/>
    <w:rsid w:val="0011695D"/>
    <w:rsid w:val="001173BC"/>
    <w:rsid w:val="00120F8D"/>
    <w:rsid w:val="00122163"/>
    <w:rsid w:val="00127903"/>
    <w:rsid w:val="0013001D"/>
    <w:rsid w:val="001305AB"/>
    <w:rsid w:val="00134AC8"/>
    <w:rsid w:val="00135D1F"/>
    <w:rsid w:val="00140527"/>
    <w:rsid w:val="001421FF"/>
    <w:rsid w:val="0014525B"/>
    <w:rsid w:val="00145F76"/>
    <w:rsid w:val="001468F8"/>
    <w:rsid w:val="00146E22"/>
    <w:rsid w:val="001476A2"/>
    <w:rsid w:val="00153462"/>
    <w:rsid w:val="00155CA9"/>
    <w:rsid w:val="00155CDC"/>
    <w:rsid w:val="001653B4"/>
    <w:rsid w:val="00166321"/>
    <w:rsid w:val="00167668"/>
    <w:rsid w:val="00167A91"/>
    <w:rsid w:val="00170D0A"/>
    <w:rsid w:val="001746B7"/>
    <w:rsid w:val="0018186A"/>
    <w:rsid w:val="001824D7"/>
    <w:rsid w:val="00182E1C"/>
    <w:rsid w:val="00183C5E"/>
    <w:rsid w:val="00186EB2"/>
    <w:rsid w:val="00187411"/>
    <w:rsid w:val="001920C1"/>
    <w:rsid w:val="00194D02"/>
    <w:rsid w:val="00195318"/>
    <w:rsid w:val="001A15F9"/>
    <w:rsid w:val="001A2578"/>
    <w:rsid w:val="001A2FFC"/>
    <w:rsid w:val="001A52BB"/>
    <w:rsid w:val="001A5A1C"/>
    <w:rsid w:val="001B1EE9"/>
    <w:rsid w:val="001B591D"/>
    <w:rsid w:val="001C3429"/>
    <w:rsid w:val="001D2761"/>
    <w:rsid w:val="001D5825"/>
    <w:rsid w:val="001E2FAB"/>
    <w:rsid w:val="001E5F69"/>
    <w:rsid w:val="001E7E97"/>
    <w:rsid w:val="001F1128"/>
    <w:rsid w:val="001F39CD"/>
    <w:rsid w:val="001F6219"/>
    <w:rsid w:val="0020440B"/>
    <w:rsid w:val="002070CF"/>
    <w:rsid w:val="0021026C"/>
    <w:rsid w:val="00210DE0"/>
    <w:rsid w:val="0021185C"/>
    <w:rsid w:val="00211A8D"/>
    <w:rsid w:val="002149B3"/>
    <w:rsid w:val="0021693F"/>
    <w:rsid w:val="00225BDF"/>
    <w:rsid w:val="00225F21"/>
    <w:rsid w:val="002345BF"/>
    <w:rsid w:val="002346A8"/>
    <w:rsid w:val="00240532"/>
    <w:rsid w:val="00243252"/>
    <w:rsid w:val="00246705"/>
    <w:rsid w:val="00250B34"/>
    <w:rsid w:val="0025283A"/>
    <w:rsid w:val="00252A5E"/>
    <w:rsid w:val="00254977"/>
    <w:rsid w:val="00260842"/>
    <w:rsid w:val="00274655"/>
    <w:rsid w:val="00275CF9"/>
    <w:rsid w:val="002848DE"/>
    <w:rsid w:val="00286985"/>
    <w:rsid w:val="00292366"/>
    <w:rsid w:val="00294AA7"/>
    <w:rsid w:val="002A5F54"/>
    <w:rsid w:val="002B3029"/>
    <w:rsid w:val="002B53A1"/>
    <w:rsid w:val="002C090C"/>
    <w:rsid w:val="002C3241"/>
    <w:rsid w:val="002C3EC8"/>
    <w:rsid w:val="002C4D77"/>
    <w:rsid w:val="002C777A"/>
    <w:rsid w:val="002C7894"/>
    <w:rsid w:val="002D1FD1"/>
    <w:rsid w:val="002D2F10"/>
    <w:rsid w:val="002D41B6"/>
    <w:rsid w:val="002E3796"/>
    <w:rsid w:val="002E4823"/>
    <w:rsid w:val="002E4A59"/>
    <w:rsid w:val="002E6163"/>
    <w:rsid w:val="002E6E6D"/>
    <w:rsid w:val="002F0B9F"/>
    <w:rsid w:val="002F1E0C"/>
    <w:rsid w:val="002F5297"/>
    <w:rsid w:val="002F5A5C"/>
    <w:rsid w:val="002F6616"/>
    <w:rsid w:val="00301C73"/>
    <w:rsid w:val="003022FE"/>
    <w:rsid w:val="00302688"/>
    <w:rsid w:val="003036B0"/>
    <w:rsid w:val="0030478D"/>
    <w:rsid w:val="00304B8A"/>
    <w:rsid w:val="00314D8B"/>
    <w:rsid w:val="00317AC4"/>
    <w:rsid w:val="00320EC5"/>
    <w:rsid w:val="003227B7"/>
    <w:rsid w:val="003235A5"/>
    <w:rsid w:val="00327D85"/>
    <w:rsid w:val="003317F8"/>
    <w:rsid w:val="0033211A"/>
    <w:rsid w:val="003344F3"/>
    <w:rsid w:val="00350056"/>
    <w:rsid w:val="0037062D"/>
    <w:rsid w:val="0037345C"/>
    <w:rsid w:val="0037667A"/>
    <w:rsid w:val="00382406"/>
    <w:rsid w:val="00383189"/>
    <w:rsid w:val="0038546A"/>
    <w:rsid w:val="003914A6"/>
    <w:rsid w:val="00396414"/>
    <w:rsid w:val="003A3526"/>
    <w:rsid w:val="003A3D1D"/>
    <w:rsid w:val="003A6D4A"/>
    <w:rsid w:val="003A79AB"/>
    <w:rsid w:val="003B163E"/>
    <w:rsid w:val="003B70D0"/>
    <w:rsid w:val="003C2A4E"/>
    <w:rsid w:val="003C6570"/>
    <w:rsid w:val="003C7664"/>
    <w:rsid w:val="003D30F6"/>
    <w:rsid w:val="003D3A36"/>
    <w:rsid w:val="003D5A36"/>
    <w:rsid w:val="003E46E6"/>
    <w:rsid w:val="00400FF7"/>
    <w:rsid w:val="00406175"/>
    <w:rsid w:val="004177A0"/>
    <w:rsid w:val="00420331"/>
    <w:rsid w:val="0042082E"/>
    <w:rsid w:val="00422A84"/>
    <w:rsid w:val="00426FD6"/>
    <w:rsid w:val="00430D16"/>
    <w:rsid w:val="004325D0"/>
    <w:rsid w:val="004360A7"/>
    <w:rsid w:val="00450A54"/>
    <w:rsid w:val="004522BB"/>
    <w:rsid w:val="004615C1"/>
    <w:rsid w:val="0046162F"/>
    <w:rsid w:val="00473761"/>
    <w:rsid w:val="004769BB"/>
    <w:rsid w:val="00476F17"/>
    <w:rsid w:val="00481C6D"/>
    <w:rsid w:val="004862DD"/>
    <w:rsid w:val="00486DA9"/>
    <w:rsid w:val="00487384"/>
    <w:rsid w:val="004901C7"/>
    <w:rsid w:val="00492325"/>
    <w:rsid w:val="00492C7C"/>
    <w:rsid w:val="00494FD0"/>
    <w:rsid w:val="004A27EF"/>
    <w:rsid w:val="004A6C62"/>
    <w:rsid w:val="004A6F8E"/>
    <w:rsid w:val="004A754A"/>
    <w:rsid w:val="004B16A3"/>
    <w:rsid w:val="004B1A46"/>
    <w:rsid w:val="004B2104"/>
    <w:rsid w:val="004B5641"/>
    <w:rsid w:val="004C5C00"/>
    <w:rsid w:val="004D1169"/>
    <w:rsid w:val="004D71C4"/>
    <w:rsid w:val="004E234E"/>
    <w:rsid w:val="004E25C1"/>
    <w:rsid w:val="004E55F1"/>
    <w:rsid w:val="004E6FA6"/>
    <w:rsid w:val="004F1A79"/>
    <w:rsid w:val="004F415C"/>
    <w:rsid w:val="004F42FB"/>
    <w:rsid w:val="004F6586"/>
    <w:rsid w:val="00501447"/>
    <w:rsid w:val="00502083"/>
    <w:rsid w:val="00503F5F"/>
    <w:rsid w:val="005059A1"/>
    <w:rsid w:val="00506846"/>
    <w:rsid w:val="00514643"/>
    <w:rsid w:val="00514E35"/>
    <w:rsid w:val="00516E84"/>
    <w:rsid w:val="00517CD5"/>
    <w:rsid w:val="005220A3"/>
    <w:rsid w:val="0052775E"/>
    <w:rsid w:val="00530EAD"/>
    <w:rsid w:val="00532695"/>
    <w:rsid w:val="00532ABE"/>
    <w:rsid w:val="00534C57"/>
    <w:rsid w:val="00535CFA"/>
    <w:rsid w:val="00541BD8"/>
    <w:rsid w:val="0054204E"/>
    <w:rsid w:val="00542E85"/>
    <w:rsid w:val="00545DBC"/>
    <w:rsid w:val="00551443"/>
    <w:rsid w:val="00551E65"/>
    <w:rsid w:val="00552672"/>
    <w:rsid w:val="005549B8"/>
    <w:rsid w:val="005549D7"/>
    <w:rsid w:val="00556DD7"/>
    <w:rsid w:val="0055775F"/>
    <w:rsid w:val="005578FC"/>
    <w:rsid w:val="00560A00"/>
    <w:rsid w:val="00561FE2"/>
    <w:rsid w:val="00562747"/>
    <w:rsid w:val="0056324C"/>
    <w:rsid w:val="00565213"/>
    <w:rsid w:val="00567905"/>
    <w:rsid w:val="00570629"/>
    <w:rsid w:val="00574782"/>
    <w:rsid w:val="00576A38"/>
    <w:rsid w:val="005819F1"/>
    <w:rsid w:val="00585A8F"/>
    <w:rsid w:val="005874DA"/>
    <w:rsid w:val="0058763E"/>
    <w:rsid w:val="00587BFF"/>
    <w:rsid w:val="00590754"/>
    <w:rsid w:val="005A2136"/>
    <w:rsid w:val="005A2DC7"/>
    <w:rsid w:val="005A5F6A"/>
    <w:rsid w:val="005A73F9"/>
    <w:rsid w:val="005B3AC1"/>
    <w:rsid w:val="005B43FF"/>
    <w:rsid w:val="005B7927"/>
    <w:rsid w:val="005B7FD3"/>
    <w:rsid w:val="005C1045"/>
    <w:rsid w:val="005C43AF"/>
    <w:rsid w:val="005D0804"/>
    <w:rsid w:val="005D2421"/>
    <w:rsid w:val="005D5FB2"/>
    <w:rsid w:val="005D7A30"/>
    <w:rsid w:val="005D7EAB"/>
    <w:rsid w:val="005E0FDD"/>
    <w:rsid w:val="005E406E"/>
    <w:rsid w:val="005F0049"/>
    <w:rsid w:val="005F1048"/>
    <w:rsid w:val="005F1BF9"/>
    <w:rsid w:val="005F2340"/>
    <w:rsid w:val="005F2777"/>
    <w:rsid w:val="005F2D8A"/>
    <w:rsid w:val="005F50CF"/>
    <w:rsid w:val="005F5F23"/>
    <w:rsid w:val="006005D8"/>
    <w:rsid w:val="006040BD"/>
    <w:rsid w:val="00607332"/>
    <w:rsid w:val="006105F8"/>
    <w:rsid w:val="00611383"/>
    <w:rsid w:val="00611E08"/>
    <w:rsid w:val="006120D3"/>
    <w:rsid w:val="00616BF7"/>
    <w:rsid w:val="00622DD5"/>
    <w:rsid w:val="00622DDC"/>
    <w:rsid w:val="0063003B"/>
    <w:rsid w:val="0063051D"/>
    <w:rsid w:val="00631B7D"/>
    <w:rsid w:val="006336FE"/>
    <w:rsid w:val="00633EFB"/>
    <w:rsid w:val="00635F56"/>
    <w:rsid w:val="0063781B"/>
    <w:rsid w:val="006408F9"/>
    <w:rsid w:val="00650072"/>
    <w:rsid w:val="00650DFB"/>
    <w:rsid w:val="00653B0D"/>
    <w:rsid w:val="006571DE"/>
    <w:rsid w:val="00661BF5"/>
    <w:rsid w:val="00662B1C"/>
    <w:rsid w:val="006635DF"/>
    <w:rsid w:val="00664566"/>
    <w:rsid w:val="00664815"/>
    <w:rsid w:val="00665B79"/>
    <w:rsid w:val="00670718"/>
    <w:rsid w:val="00674053"/>
    <w:rsid w:val="00676F66"/>
    <w:rsid w:val="006813C8"/>
    <w:rsid w:val="0069393C"/>
    <w:rsid w:val="00693B4E"/>
    <w:rsid w:val="0069737F"/>
    <w:rsid w:val="006A1AC3"/>
    <w:rsid w:val="006A3A54"/>
    <w:rsid w:val="006B073B"/>
    <w:rsid w:val="006B0B32"/>
    <w:rsid w:val="006B1E31"/>
    <w:rsid w:val="006B23B9"/>
    <w:rsid w:val="006B2B29"/>
    <w:rsid w:val="006B3F0B"/>
    <w:rsid w:val="006C1A2D"/>
    <w:rsid w:val="006C3209"/>
    <w:rsid w:val="006C36B3"/>
    <w:rsid w:val="006C4E4F"/>
    <w:rsid w:val="006C55B8"/>
    <w:rsid w:val="006D10B4"/>
    <w:rsid w:val="006D1688"/>
    <w:rsid w:val="006D1CC4"/>
    <w:rsid w:val="006D50D6"/>
    <w:rsid w:val="006D774A"/>
    <w:rsid w:val="006E0934"/>
    <w:rsid w:val="006E48D6"/>
    <w:rsid w:val="006E577B"/>
    <w:rsid w:val="006E5AB2"/>
    <w:rsid w:val="007003FC"/>
    <w:rsid w:val="007127E1"/>
    <w:rsid w:val="0072086F"/>
    <w:rsid w:val="00730249"/>
    <w:rsid w:val="0073097D"/>
    <w:rsid w:val="00737463"/>
    <w:rsid w:val="0074094A"/>
    <w:rsid w:val="0074676D"/>
    <w:rsid w:val="00752444"/>
    <w:rsid w:val="007611AA"/>
    <w:rsid w:val="00761D18"/>
    <w:rsid w:val="007656D3"/>
    <w:rsid w:val="00766DE5"/>
    <w:rsid w:val="007670E6"/>
    <w:rsid w:val="00771E1A"/>
    <w:rsid w:val="00773048"/>
    <w:rsid w:val="00776B00"/>
    <w:rsid w:val="00777465"/>
    <w:rsid w:val="00782477"/>
    <w:rsid w:val="00783270"/>
    <w:rsid w:val="007863C5"/>
    <w:rsid w:val="00786446"/>
    <w:rsid w:val="0078652C"/>
    <w:rsid w:val="00786A10"/>
    <w:rsid w:val="007871A4"/>
    <w:rsid w:val="00792756"/>
    <w:rsid w:val="00792CEB"/>
    <w:rsid w:val="007A1B0B"/>
    <w:rsid w:val="007A1D4C"/>
    <w:rsid w:val="007A2E89"/>
    <w:rsid w:val="007A4C7D"/>
    <w:rsid w:val="007C0300"/>
    <w:rsid w:val="007C0E55"/>
    <w:rsid w:val="007C5560"/>
    <w:rsid w:val="007C6692"/>
    <w:rsid w:val="007C7D08"/>
    <w:rsid w:val="007D1822"/>
    <w:rsid w:val="007D3134"/>
    <w:rsid w:val="007D3B77"/>
    <w:rsid w:val="007E7BC4"/>
    <w:rsid w:val="007F2B85"/>
    <w:rsid w:val="007F5C12"/>
    <w:rsid w:val="007F6408"/>
    <w:rsid w:val="00804CB5"/>
    <w:rsid w:val="00807936"/>
    <w:rsid w:val="00810B99"/>
    <w:rsid w:val="0081469F"/>
    <w:rsid w:val="00817A8C"/>
    <w:rsid w:val="008227C8"/>
    <w:rsid w:val="00823C66"/>
    <w:rsid w:val="00826896"/>
    <w:rsid w:val="00827E27"/>
    <w:rsid w:val="00831109"/>
    <w:rsid w:val="00835BD8"/>
    <w:rsid w:val="00840A9C"/>
    <w:rsid w:val="00841A5A"/>
    <w:rsid w:val="00847BAF"/>
    <w:rsid w:val="0086071C"/>
    <w:rsid w:val="00863528"/>
    <w:rsid w:val="008641BF"/>
    <w:rsid w:val="008659F2"/>
    <w:rsid w:val="00871B8C"/>
    <w:rsid w:val="00871EEB"/>
    <w:rsid w:val="0088184F"/>
    <w:rsid w:val="008861D7"/>
    <w:rsid w:val="00895014"/>
    <w:rsid w:val="00896320"/>
    <w:rsid w:val="008A1390"/>
    <w:rsid w:val="008A2470"/>
    <w:rsid w:val="008B20EE"/>
    <w:rsid w:val="008B5CAA"/>
    <w:rsid w:val="008C0AB2"/>
    <w:rsid w:val="008D09EC"/>
    <w:rsid w:val="008D116E"/>
    <w:rsid w:val="008D3FB0"/>
    <w:rsid w:val="008D5EE7"/>
    <w:rsid w:val="008D7659"/>
    <w:rsid w:val="008E1BEF"/>
    <w:rsid w:val="008F64CA"/>
    <w:rsid w:val="009009E5"/>
    <w:rsid w:val="009057D1"/>
    <w:rsid w:val="00905CFB"/>
    <w:rsid w:val="00907764"/>
    <w:rsid w:val="00911CCF"/>
    <w:rsid w:val="009124A8"/>
    <w:rsid w:val="009129F7"/>
    <w:rsid w:val="00913258"/>
    <w:rsid w:val="00913AD5"/>
    <w:rsid w:val="00914DA4"/>
    <w:rsid w:val="0091666E"/>
    <w:rsid w:val="00924CAA"/>
    <w:rsid w:val="00925779"/>
    <w:rsid w:val="00926C10"/>
    <w:rsid w:val="00930915"/>
    <w:rsid w:val="00930EE4"/>
    <w:rsid w:val="00932084"/>
    <w:rsid w:val="00932B02"/>
    <w:rsid w:val="00933D72"/>
    <w:rsid w:val="00933FC9"/>
    <w:rsid w:val="00936910"/>
    <w:rsid w:val="00942214"/>
    <w:rsid w:val="00943C94"/>
    <w:rsid w:val="0094429F"/>
    <w:rsid w:val="00946939"/>
    <w:rsid w:val="00946C1B"/>
    <w:rsid w:val="00954C82"/>
    <w:rsid w:val="00955CF1"/>
    <w:rsid w:val="00957DF1"/>
    <w:rsid w:val="00966383"/>
    <w:rsid w:val="0097382B"/>
    <w:rsid w:val="009738B3"/>
    <w:rsid w:val="00974536"/>
    <w:rsid w:val="0097789C"/>
    <w:rsid w:val="00980827"/>
    <w:rsid w:val="00980D8E"/>
    <w:rsid w:val="00981CB7"/>
    <w:rsid w:val="0098368E"/>
    <w:rsid w:val="009850C2"/>
    <w:rsid w:val="00986A8B"/>
    <w:rsid w:val="009A0919"/>
    <w:rsid w:val="009A1130"/>
    <w:rsid w:val="009A2BB3"/>
    <w:rsid w:val="009A3C14"/>
    <w:rsid w:val="009A53E6"/>
    <w:rsid w:val="009B0B09"/>
    <w:rsid w:val="009B5ED9"/>
    <w:rsid w:val="009C0295"/>
    <w:rsid w:val="009C4D76"/>
    <w:rsid w:val="009C74D4"/>
    <w:rsid w:val="009D3605"/>
    <w:rsid w:val="009E1EBC"/>
    <w:rsid w:val="009E380C"/>
    <w:rsid w:val="009E67E3"/>
    <w:rsid w:val="009F0A3D"/>
    <w:rsid w:val="009F126A"/>
    <w:rsid w:val="009F15B1"/>
    <w:rsid w:val="009F1A69"/>
    <w:rsid w:val="009F2576"/>
    <w:rsid w:val="009F29A9"/>
    <w:rsid w:val="009F523A"/>
    <w:rsid w:val="009F6E28"/>
    <w:rsid w:val="009F731D"/>
    <w:rsid w:val="00A019AB"/>
    <w:rsid w:val="00A0216A"/>
    <w:rsid w:val="00A02DFD"/>
    <w:rsid w:val="00A04DC2"/>
    <w:rsid w:val="00A050A1"/>
    <w:rsid w:val="00A10AD1"/>
    <w:rsid w:val="00A11925"/>
    <w:rsid w:val="00A16392"/>
    <w:rsid w:val="00A256F8"/>
    <w:rsid w:val="00A359BF"/>
    <w:rsid w:val="00A36CD6"/>
    <w:rsid w:val="00A3735A"/>
    <w:rsid w:val="00A377DD"/>
    <w:rsid w:val="00A40685"/>
    <w:rsid w:val="00A41437"/>
    <w:rsid w:val="00A443E2"/>
    <w:rsid w:val="00A44914"/>
    <w:rsid w:val="00A458AB"/>
    <w:rsid w:val="00A45A67"/>
    <w:rsid w:val="00A45AF3"/>
    <w:rsid w:val="00A46442"/>
    <w:rsid w:val="00A5096A"/>
    <w:rsid w:val="00A527C1"/>
    <w:rsid w:val="00A531D9"/>
    <w:rsid w:val="00A534E4"/>
    <w:rsid w:val="00A5395E"/>
    <w:rsid w:val="00A54896"/>
    <w:rsid w:val="00A54C0E"/>
    <w:rsid w:val="00A57673"/>
    <w:rsid w:val="00A65EAF"/>
    <w:rsid w:val="00A67B01"/>
    <w:rsid w:val="00A7001B"/>
    <w:rsid w:val="00A71ACC"/>
    <w:rsid w:val="00A72DBD"/>
    <w:rsid w:val="00A80E97"/>
    <w:rsid w:val="00A87EB5"/>
    <w:rsid w:val="00A929E6"/>
    <w:rsid w:val="00A9335C"/>
    <w:rsid w:val="00A93726"/>
    <w:rsid w:val="00A967CC"/>
    <w:rsid w:val="00A97361"/>
    <w:rsid w:val="00AA0E66"/>
    <w:rsid w:val="00AA12B2"/>
    <w:rsid w:val="00AA52A8"/>
    <w:rsid w:val="00AA6225"/>
    <w:rsid w:val="00AA7EDD"/>
    <w:rsid w:val="00AB244D"/>
    <w:rsid w:val="00AB6145"/>
    <w:rsid w:val="00AC2D96"/>
    <w:rsid w:val="00AC36C5"/>
    <w:rsid w:val="00AC5266"/>
    <w:rsid w:val="00AC643E"/>
    <w:rsid w:val="00AC7D69"/>
    <w:rsid w:val="00AD06B7"/>
    <w:rsid w:val="00AD26EB"/>
    <w:rsid w:val="00AD2874"/>
    <w:rsid w:val="00AD2F6C"/>
    <w:rsid w:val="00AD61CE"/>
    <w:rsid w:val="00AD641C"/>
    <w:rsid w:val="00AF56D2"/>
    <w:rsid w:val="00B01679"/>
    <w:rsid w:val="00B07E41"/>
    <w:rsid w:val="00B20909"/>
    <w:rsid w:val="00B23E5D"/>
    <w:rsid w:val="00B356BF"/>
    <w:rsid w:val="00B36D78"/>
    <w:rsid w:val="00B36F20"/>
    <w:rsid w:val="00B420EC"/>
    <w:rsid w:val="00B4342E"/>
    <w:rsid w:val="00B45D42"/>
    <w:rsid w:val="00B637EA"/>
    <w:rsid w:val="00B73E6A"/>
    <w:rsid w:val="00B75C4A"/>
    <w:rsid w:val="00B81344"/>
    <w:rsid w:val="00B85DB5"/>
    <w:rsid w:val="00B86B69"/>
    <w:rsid w:val="00B8745B"/>
    <w:rsid w:val="00B879A3"/>
    <w:rsid w:val="00B90830"/>
    <w:rsid w:val="00B9529A"/>
    <w:rsid w:val="00B96150"/>
    <w:rsid w:val="00B96D10"/>
    <w:rsid w:val="00B9740D"/>
    <w:rsid w:val="00BA17DC"/>
    <w:rsid w:val="00BA4E9C"/>
    <w:rsid w:val="00BA6190"/>
    <w:rsid w:val="00BB0465"/>
    <w:rsid w:val="00BB22CB"/>
    <w:rsid w:val="00BB3A77"/>
    <w:rsid w:val="00BB5224"/>
    <w:rsid w:val="00BB58AF"/>
    <w:rsid w:val="00BC0CD5"/>
    <w:rsid w:val="00BC0EF9"/>
    <w:rsid w:val="00BC1564"/>
    <w:rsid w:val="00BC649A"/>
    <w:rsid w:val="00BC76A7"/>
    <w:rsid w:val="00BD14C6"/>
    <w:rsid w:val="00BD15BA"/>
    <w:rsid w:val="00BE0C91"/>
    <w:rsid w:val="00BF1E31"/>
    <w:rsid w:val="00C1703B"/>
    <w:rsid w:val="00C203E6"/>
    <w:rsid w:val="00C20E46"/>
    <w:rsid w:val="00C24352"/>
    <w:rsid w:val="00C24A0B"/>
    <w:rsid w:val="00C26CDD"/>
    <w:rsid w:val="00C26D86"/>
    <w:rsid w:val="00C308F3"/>
    <w:rsid w:val="00C33678"/>
    <w:rsid w:val="00C367EF"/>
    <w:rsid w:val="00C40491"/>
    <w:rsid w:val="00C40CDF"/>
    <w:rsid w:val="00C43944"/>
    <w:rsid w:val="00C4627A"/>
    <w:rsid w:val="00C52AF2"/>
    <w:rsid w:val="00C54790"/>
    <w:rsid w:val="00C548DC"/>
    <w:rsid w:val="00C60F42"/>
    <w:rsid w:val="00C63EDE"/>
    <w:rsid w:val="00C64033"/>
    <w:rsid w:val="00C70500"/>
    <w:rsid w:val="00C75FFE"/>
    <w:rsid w:val="00C76377"/>
    <w:rsid w:val="00C80A35"/>
    <w:rsid w:val="00C819E0"/>
    <w:rsid w:val="00C82EC5"/>
    <w:rsid w:val="00C839AC"/>
    <w:rsid w:val="00C850DF"/>
    <w:rsid w:val="00C92091"/>
    <w:rsid w:val="00C94FDA"/>
    <w:rsid w:val="00C95162"/>
    <w:rsid w:val="00C96423"/>
    <w:rsid w:val="00CA1915"/>
    <w:rsid w:val="00CA5DB9"/>
    <w:rsid w:val="00CA6F3C"/>
    <w:rsid w:val="00CB31B2"/>
    <w:rsid w:val="00CB53BC"/>
    <w:rsid w:val="00CB7299"/>
    <w:rsid w:val="00CC0BD3"/>
    <w:rsid w:val="00CD6908"/>
    <w:rsid w:val="00CE2519"/>
    <w:rsid w:val="00CE2C68"/>
    <w:rsid w:val="00CE5565"/>
    <w:rsid w:val="00CE58A2"/>
    <w:rsid w:val="00CE7E26"/>
    <w:rsid w:val="00CF0561"/>
    <w:rsid w:val="00CF6BCA"/>
    <w:rsid w:val="00CF6F14"/>
    <w:rsid w:val="00CF72E6"/>
    <w:rsid w:val="00CF79C3"/>
    <w:rsid w:val="00D0025C"/>
    <w:rsid w:val="00D00E1C"/>
    <w:rsid w:val="00D0195B"/>
    <w:rsid w:val="00D01C7F"/>
    <w:rsid w:val="00D05C2F"/>
    <w:rsid w:val="00D12E0F"/>
    <w:rsid w:val="00D22012"/>
    <w:rsid w:val="00D22A66"/>
    <w:rsid w:val="00D30FD9"/>
    <w:rsid w:val="00D33B44"/>
    <w:rsid w:val="00D34011"/>
    <w:rsid w:val="00D439EE"/>
    <w:rsid w:val="00D44844"/>
    <w:rsid w:val="00D46A5B"/>
    <w:rsid w:val="00D4775B"/>
    <w:rsid w:val="00D47B89"/>
    <w:rsid w:val="00D558D9"/>
    <w:rsid w:val="00D57802"/>
    <w:rsid w:val="00D6027D"/>
    <w:rsid w:val="00D63967"/>
    <w:rsid w:val="00D63F8F"/>
    <w:rsid w:val="00D71762"/>
    <w:rsid w:val="00D7387D"/>
    <w:rsid w:val="00D8304F"/>
    <w:rsid w:val="00D83DCB"/>
    <w:rsid w:val="00D84E67"/>
    <w:rsid w:val="00D90AFD"/>
    <w:rsid w:val="00D92BF8"/>
    <w:rsid w:val="00DA1FAD"/>
    <w:rsid w:val="00DA51A9"/>
    <w:rsid w:val="00DA5E21"/>
    <w:rsid w:val="00DA764E"/>
    <w:rsid w:val="00DB7A42"/>
    <w:rsid w:val="00DC25E0"/>
    <w:rsid w:val="00DC4196"/>
    <w:rsid w:val="00DC79AD"/>
    <w:rsid w:val="00DE0643"/>
    <w:rsid w:val="00DE5095"/>
    <w:rsid w:val="00DE6549"/>
    <w:rsid w:val="00DF0755"/>
    <w:rsid w:val="00DF0DBA"/>
    <w:rsid w:val="00DF6015"/>
    <w:rsid w:val="00E05DA4"/>
    <w:rsid w:val="00E101B8"/>
    <w:rsid w:val="00E12B4B"/>
    <w:rsid w:val="00E136A8"/>
    <w:rsid w:val="00E137C0"/>
    <w:rsid w:val="00E13EAE"/>
    <w:rsid w:val="00E1582E"/>
    <w:rsid w:val="00E1677F"/>
    <w:rsid w:val="00E16F8D"/>
    <w:rsid w:val="00E230BD"/>
    <w:rsid w:val="00E250A8"/>
    <w:rsid w:val="00E26E91"/>
    <w:rsid w:val="00E35A1C"/>
    <w:rsid w:val="00E35C8C"/>
    <w:rsid w:val="00E377CF"/>
    <w:rsid w:val="00E44B57"/>
    <w:rsid w:val="00E46E40"/>
    <w:rsid w:val="00E47004"/>
    <w:rsid w:val="00E477E3"/>
    <w:rsid w:val="00E479A5"/>
    <w:rsid w:val="00E55180"/>
    <w:rsid w:val="00E571DF"/>
    <w:rsid w:val="00E6086E"/>
    <w:rsid w:val="00E6215C"/>
    <w:rsid w:val="00E62F20"/>
    <w:rsid w:val="00E65CDE"/>
    <w:rsid w:val="00E74894"/>
    <w:rsid w:val="00E7602F"/>
    <w:rsid w:val="00E76D48"/>
    <w:rsid w:val="00E76FEB"/>
    <w:rsid w:val="00E82A60"/>
    <w:rsid w:val="00E82E43"/>
    <w:rsid w:val="00E835D2"/>
    <w:rsid w:val="00E836B7"/>
    <w:rsid w:val="00E84498"/>
    <w:rsid w:val="00E84FD0"/>
    <w:rsid w:val="00E86724"/>
    <w:rsid w:val="00E86EC1"/>
    <w:rsid w:val="00E94277"/>
    <w:rsid w:val="00EA1CA3"/>
    <w:rsid w:val="00EA2927"/>
    <w:rsid w:val="00EA3C9B"/>
    <w:rsid w:val="00EA709C"/>
    <w:rsid w:val="00EA7725"/>
    <w:rsid w:val="00EA7A55"/>
    <w:rsid w:val="00EB2D78"/>
    <w:rsid w:val="00EB6E2F"/>
    <w:rsid w:val="00EB6EEE"/>
    <w:rsid w:val="00EC02EC"/>
    <w:rsid w:val="00EC1807"/>
    <w:rsid w:val="00EC6BEE"/>
    <w:rsid w:val="00ED2335"/>
    <w:rsid w:val="00ED31AB"/>
    <w:rsid w:val="00ED36B6"/>
    <w:rsid w:val="00ED3C9B"/>
    <w:rsid w:val="00ED72F7"/>
    <w:rsid w:val="00EE52B4"/>
    <w:rsid w:val="00EF0D90"/>
    <w:rsid w:val="00EF1272"/>
    <w:rsid w:val="00F004DC"/>
    <w:rsid w:val="00F00D98"/>
    <w:rsid w:val="00F015E7"/>
    <w:rsid w:val="00F165EE"/>
    <w:rsid w:val="00F171F4"/>
    <w:rsid w:val="00F25C89"/>
    <w:rsid w:val="00F25D6B"/>
    <w:rsid w:val="00F40715"/>
    <w:rsid w:val="00F418FA"/>
    <w:rsid w:val="00F44583"/>
    <w:rsid w:val="00F4495E"/>
    <w:rsid w:val="00F4688F"/>
    <w:rsid w:val="00F50910"/>
    <w:rsid w:val="00F5371A"/>
    <w:rsid w:val="00F55004"/>
    <w:rsid w:val="00F5775B"/>
    <w:rsid w:val="00F6173F"/>
    <w:rsid w:val="00F670DD"/>
    <w:rsid w:val="00F73C09"/>
    <w:rsid w:val="00F75A67"/>
    <w:rsid w:val="00F81C10"/>
    <w:rsid w:val="00F8357A"/>
    <w:rsid w:val="00F839CE"/>
    <w:rsid w:val="00F91AC7"/>
    <w:rsid w:val="00F92EE4"/>
    <w:rsid w:val="00F93697"/>
    <w:rsid w:val="00FA6CF0"/>
    <w:rsid w:val="00FA7449"/>
    <w:rsid w:val="00FB0F00"/>
    <w:rsid w:val="00FB1C4B"/>
    <w:rsid w:val="00FB6D8A"/>
    <w:rsid w:val="00FB7780"/>
    <w:rsid w:val="00FC1E7F"/>
    <w:rsid w:val="00FC278C"/>
    <w:rsid w:val="00FC304E"/>
    <w:rsid w:val="00FC46FF"/>
    <w:rsid w:val="00FC68E1"/>
    <w:rsid w:val="00FC7DF8"/>
    <w:rsid w:val="00FD0C5C"/>
    <w:rsid w:val="00FD0FD7"/>
    <w:rsid w:val="00FD10F9"/>
    <w:rsid w:val="00FD2A0A"/>
    <w:rsid w:val="00FD4489"/>
    <w:rsid w:val="00FD4706"/>
    <w:rsid w:val="00FD555C"/>
    <w:rsid w:val="00FE2B38"/>
    <w:rsid w:val="00FE6670"/>
    <w:rsid w:val="00FF0727"/>
    <w:rsid w:val="00FF37D2"/>
    <w:rsid w:val="00FF506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F32D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4">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D71762"/>
    <w:pPr>
      <w:spacing w:after="120"/>
    </w:pPr>
    <w:rPr>
      <w:sz w:val="22"/>
      <w:szCs w:val="24"/>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uiPriority w:val="9"/>
    <w:qFormat/>
    <w:rsid w:val="00E250A8"/>
    <w:pPr>
      <w:keepNext/>
      <w:numPr>
        <w:numId w:val="2"/>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aliases w:val="H2,h2,Head2A,2,UNDERRUBRIK 1-2,DO NOT USE_h2,h21,H2 Char,h2 Char,标题 2"/>
    <w:basedOn w:val="Heading1"/>
    <w:next w:val="Normal"/>
    <w:uiPriority w:val="9"/>
    <w:qFormat/>
    <w:rsid w:val="004901C7"/>
    <w:pPr>
      <w:numPr>
        <w:ilvl w:val="1"/>
      </w:numPr>
      <w:pBdr>
        <w:top w:val="none" w:sz="0" w:space="0" w:color="auto"/>
      </w:pBdr>
      <w:spacing w:before="180"/>
      <w:outlineLvl w:val="1"/>
    </w:pPr>
    <w:rPr>
      <w:bCs w:val="0"/>
      <w:iCs/>
      <w:sz w:val="3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4901C7"/>
    <w:pPr>
      <w:numPr>
        <w:ilvl w:val="2"/>
      </w:numPr>
      <w:spacing w:before="120" w:after="60"/>
      <w:outlineLvl w:val="2"/>
    </w:pPr>
    <w:rPr>
      <w:bCs/>
      <w:sz w:val="28"/>
      <w:szCs w:val="26"/>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uiPriority w:val="9"/>
    <w:qFormat/>
    <w:rsid w:val="004901C7"/>
    <w:pPr>
      <w:numPr>
        <w:ilvl w:val="3"/>
      </w:numPr>
      <w:spacing w:before="240"/>
      <w:outlineLvl w:val="3"/>
    </w:pPr>
    <w:rPr>
      <w:bCs w:val="0"/>
      <w:sz w:val="24"/>
      <w:szCs w:val="28"/>
    </w:rPr>
  </w:style>
  <w:style w:type="paragraph" w:styleId="Heading5">
    <w:name w:val="heading 5"/>
    <w:basedOn w:val="Heading4"/>
    <w:next w:val="Normal"/>
    <w:uiPriority w:val="9"/>
    <w:qFormat/>
    <w:rsid w:val="005C43AF"/>
    <w:pPr>
      <w:numPr>
        <w:ilvl w:val="4"/>
      </w:numPr>
      <w:outlineLvl w:val="4"/>
    </w:pPr>
    <w:rPr>
      <w:bCs/>
      <w:iCs w:val="0"/>
      <w:sz w:val="22"/>
      <w:szCs w:val="26"/>
    </w:rPr>
  </w:style>
  <w:style w:type="paragraph" w:styleId="Heading6">
    <w:name w:val="heading 6"/>
    <w:basedOn w:val="Normal"/>
    <w:next w:val="Normal"/>
    <w:uiPriority w:val="9"/>
    <w:qFormat/>
    <w:rsid w:val="005C43AF"/>
    <w:pPr>
      <w:numPr>
        <w:ilvl w:val="5"/>
        <w:numId w:val="2"/>
      </w:numPr>
      <w:spacing w:before="240" w:after="60"/>
      <w:outlineLvl w:val="5"/>
    </w:pPr>
    <w:rPr>
      <w:rFonts w:ascii="Arial" w:hAnsi="Arial"/>
      <w:bCs/>
      <w:szCs w:val="22"/>
    </w:rPr>
  </w:style>
  <w:style w:type="paragraph" w:styleId="Heading7">
    <w:name w:val="heading 7"/>
    <w:basedOn w:val="Normal"/>
    <w:next w:val="Normal"/>
    <w:uiPriority w:val="9"/>
    <w:qFormat/>
    <w:rsid w:val="005C43AF"/>
    <w:pPr>
      <w:numPr>
        <w:ilvl w:val="6"/>
        <w:numId w:val="2"/>
      </w:numPr>
      <w:spacing w:before="240" w:after="60"/>
      <w:outlineLvl w:val="6"/>
    </w:pPr>
    <w:rPr>
      <w:rFonts w:ascii="Arial" w:hAnsi="Arial"/>
    </w:rPr>
  </w:style>
  <w:style w:type="paragraph" w:styleId="Heading8">
    <w:name w:val="heading 8"/>
    <w:basedOn w:val="Normal"/>
    <w:next w:val="Normal"/>
    <w:uiPriority w:val="9"/>
    <w:qFormat/>
    <w:rsid w:val="005C43AF"/>
    <w:pPr>
      <w:numPr>
        <w:ilvl w:val="7"/>
        <w:numId w:val="2"/>
      </w:numPr>
      <w:spacing w:before="240" w:after="60"/>
      <w:outlineLvl w:val="7"/>
    </w:pPr>
    <w:rPr>
      <w:rFonts w:ascii="Arial" w:hAnsi="Arial"/>
      <w:iCs/>
    </w:rPr>
  </w:style>
  <w:style w:type="paragraph" w:styleId="Heading9">
    <w:name w:val="heading 9"/>
    <w:basedOn w:val="Normal"/>
    <w:next w:val="Normal"/>
    <w:uiPriority w:val="9"/>
    <w:qFormat/>
    <w:rsid w:val="001F39CD"/>
    <w:pPr>
      <w:numPr>
        <w:ilvl w:val="8"/>
        <w:numId w:val="2"/>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link w:val="3GPPHeaderChar"/>
    <w:rsid w:val="008641BF"/>
    <w:pPr>
      <w:tabs>
        <w:tab w:val="left" w:pos="1701"/>
        <w:tab w:val="right" w:pos="9639"/>
      </w:tabs>
      <w:spacing w:after="240"/>
    </w:pPr>
    <w:rPr>
      <w:b/>
      <w:sz w:val="24"/>
    </w:rPr>
  </w:style>
  <w:style w:type="paragraph" w:customStyle="1" w:styleId="Reference">
    <w:name w:val="Reference"/>
    <w:basedOn w:val="Normal"/>
    <w:rsid w:val="008D116E"/>
    <w:pPr>
      <w:numPr>
        <w:numId w:val="3"/>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table" w:styleId="TableGrid">
    <w:name w:val="Table Grid"/>
    <w:basedOn w:val="TableNormal"/>
    <w:rsid w:val="0091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616BF7"/>
    <w:pPr>
      <w:spacing w:after="0"/>
    </w:pPr>
    <w:rPr>
      <w:rFonts w:ascii="Tahoma" w:hAnsi="Tahoma" w:cs="Tahoma"/>
      <w:sz w:val="16"/>
      <w:szCs w:val="16"/>
    </w:rPr>
  </w:style>
  <w:style w:type="character" w:customStyle="1" w:styleId="BalloonTextChar">
    <w:name w:val="Balloon Text Char"/>
    <w:link w:val="BalloonText"/>
    <w:rsid w:val="00616BF7"/>
    <w:rPr>
      <w:rFonts w:ascii="Tahoma" w:hAnsi="Tahoma" w:cs="Tahoma"/>
      <w:sz w:val="16"/>
      <w:szCs w:val="16"/>
      <w:lang w:eastAsia="ja-JP"/>
    </w:rPr>
  </w:style>
  <w:style w:type="character" w:styleId="CommentReference">
    <w:name w:val="annotation reference"/>
    <w:uiPriority w:val="99"/>
    <w:rsid w:val="00A7001B"/>
    <w:rPr>
      <w:sz w:val="16"/>
      <w:szCs w:val="16"/>
    </w:rPr>
  </w:style>
  <w:style w:type="paragraph" w:styleId="CommentText">
    <w:name w:val="annotation text"/>
    <w:basedOn w:val="Normal"/>
    <w:link w:val="CommentTextChar"/>
    <w:uiPriority w:val="99"/>
    <w:rsid w:val="00A7001B"/>
    <w:rPr>
      <w:sz w:val="20"/>
      <w:szCs w:val="20"/>
    </w:rPr>
  </w:style>
  <w:style w:type="character" w:customStyle="1" w:styleId="CommentTextChar">
    <w:name w:val="Comment Text Char"/>
    <w:link w:val="CommentText"/>
    <w:uiPriority w:val="99"/>
    <w:rsid w:val="00A7001B"/>
    <w:rPr>
      <w:lang w:eastAsia="ja-JP"/>
    </w:rPr>
  </w:style>
  <w:style w:type="paragraph" w:styleId="CommentSubject">
    <w:name w:val="annotation subject"/>
    <w:basedOn w:val="CommentText"/>
    <w:next w:val="CommentText"/>
    <w:link w:val="CommentSubjectChar"/>
    <w:rsid w:val="00A7001B"/>
    <w:rPr>
      <w:b/>
      <w:bCs/>
    </w:rPr>
  </w:style>
  <w:style w:type="character" w:customStyle="1" w:styleId="CommentSubjectChar">
    <w:name w:val="Comment Subject Char"/>
    <w:link w:val="CommentSubject"/>
    <w:rsid w:val="00A7001B"/>
    <w:rPr>
      <w:b/>
      <w:bCs/>
      <w:lang w:eastAsia="ja-JP"/>
    </w:rPr>
  </w:style>
  <w:style w:type="paragraph" w:styleId="BodyText">
    <w:name w:val="Body Text"/>
    <w:basedOn w:val="Normal"/>
    <w:link w:val="BodyTextChar"/>
    <w:rsid w:val="00D0025C"/>
    <w:pPr>
      <w:overflowPunct w:val="0"/>
      <w:autoSpaceDE w:val="0"/>
      <w:autoSpaceDN w:val="0"/>
      <w:adjustRightInd w:val="0"/>
      <w:jc w:val="both"/>
      <w:textAlignment w:val="baseline"/>
    </w:pPr>
    <w:rPr>
      <w:rFonts w:ascii="Arial" w:eastAsia="Times New Roman" w:hAnsi="Arial"/>
      <w:sz w:val="20"/>
      <w:szCs w:val="20"/>
      <w:lang w:val="en-GB" w:eastAsia="zh-CN"/>
    </w:rPr>
  </w:style>
  <w:style w:type="character" w:customStyle="1" w:styleId="BodyTextChar">
    <w:name w:val="Body Text Char"/>
    <w:link w:val="BodyText"/>
    <w:rsid w:val="00D0025C"/>
    <w:rPr>
      <w:rFonts w:ascii="Arial" w:eastAsia="Times New Roman" w:hAnsi="Arial"/>
      <w:lang w:val="en-GB" w:eastAsia="zh-CN"/>
    </w:rPr>
  </w:style>
  <w:style w:type="paragraph" w:styleId="Footer">
    <w:name w:val="footer"/>
    <w:basedOn w:val="Header"/>
    <w:link w:val="FooterChar"/>
    <w:rsid w:val="00D0025C"/>
    <w:pPr>
      <w:jc w:val="center"/>
    </w:pPr>
    <w:rPr>
      <w:i/>
      <w:iCs/>
    </w:rPr>
  </w:style>
  <w:style w:type="character" w:customStyle="1" w:styleId="FooterChar">
    <w:name w:val="Footer Char"/>
    <w:link w:val="Footer"/>
    <w:rsid w:val="00D0025C"/>
    <w:rPr>
      <w:rFonts w:ascii="Arial" w:eastAsia="Times New Roman" w:hAnsi="Arial" w:cs="Arial"/>
      <w:b/>
      <w:bCs/>
      <w:i/>
      <w:iCs/>
      <w:noProof/>
      <w:sz w:val="18"/>
      <w:szCs w:val="18"/>
      <w:lang w:eastAsia="zh-CN"/>
    </w:rPr>
  </w:style>
  <w:style w:type="paragraph" w:styleId="Header">
    <w:name w:val="header"/>
    <w:link w:val="HeaderChar"/>
    <w:rsid w:val="00D0025C"/>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customStyle="1" w:styleId="HeaderChar">
    <w:name w:val="Header Char"/>
    <w:link w:val="Header"/>
    <w:rsid w:val="00D0025C"/>
    <w:rPr>
      <w:rFonts w:ascii="Arial" w:eastAsia="Times New Roman" w:hAnsi="Arial" w:cs="Arial"/>
      <w:b/>
      <w:bCs/>
      <w:noProof/>
      <w:sz w:val="18"/>
      <w:szCs w:val="18"/>
      <w:lang w:eastAsia="zh-CN"/>
    </w:rPr>
  </w:style>
  <w:style w:type="character" w:styleId="PageNumber">
    <w:name w:val="page number"/>
    <w:rsid w:val="00D0025C"/>
  </w:style>
  <w:style w:type="paragraph" w:styleId="Title">
    <w:name w:val="Title"/>
    <w:basedOn w:val="Normal"/>
    <w:link w:val="TitleChar"/>
    <w:qFormat/>
    <w:rsid w:val="00D0025C"/>
    <w:pPr>
      <w:overflowPunct w:val="0"/>
      <w:autoSpaceDE w:val="0"/>
      <w:autoSpaceDN w:val="0"/>
      <w:adjustRightInd w:val="0"/>
      <w:spacing w:before="240" w:after="60"/>
      <w:ind w:right="46"/>
      <w:jc w:val="center"/>
      <w:textAlignment w:val="baseline"/>
      <w:outlineLvl w:val="0"/>
    </w:pPr>
    <w:rPr>
      <w:rFonts w:ascii="Arial" w:eastAsia="Times New Roman" w:hAnsi="Arial"/>
      <w:b/>
      <w:kern w:val="28"/>
      <w:sz w:val="32"/>
      <w:szCs w:val="20"/>
      <w:lang w:val="en-GB" w:eastAsia="zh-CN"/>
    </w:rPr>
  </w:style>
  <w:style w:type="character" w:customStyle="1" w:styleId="TitleChar">
    <w:name w:val="Title Char"/>
    <w:link w:val="Title"/>
    <w:rsid w:val="00D0025C"/>
    <w:rPr>
      <w:rFonts w:ascii="Arial" w:eastAsia="Times New Roman" w:hAnsi="Arial"/>
      <w:b/>
      <w:kern w:val="28"/>
      <w:sz w:val="32"/>
      <w:lang w:val="en-GB" w:eastAsia="zh-CN"/>
    </w:rPr>
  </w:style>
  <w:style w:type="paragraph" w:styleId="ListParagraph">
    <w:name w:val="List Paragraph"/>
    <w:basedOn w:val="Normal"/>
    <w:link w:val="ListParagraphChar"/>
    <w:uiPriority w:val="34"/>
    <w:qFormat/>
    <w:rsid w:val="00D0025C"/>
    <w:pPr>
      <w:overflowPunct w:val="0"/>
      <w:autoSpaceDE w:val="0"/>
      <w:autoSpaceDN w:val="0"/>
      <w:adjustRightInd w:val="0"/>
      <w:ind w:left="720"/>
      <w:contextualSpacing/>
      <w:jc w:val="both"/>
      <w:textAlignment w:val="baseline"/>
    </w:pPr>
    <w:rPr>
      <w:rFonts w:ascii="Arial" w:eastAsia="Times New Roman" w:hAnsi="Arial"/>
      <w:sz w:val="20"/>
      <w:szCs w:val="20"/>
      <w:lang w:val="en-GB" w:eastAsia="zh-CN"/>
    </w:rPr>
  </w:style>
  <w:style w:type="paragraph" w:customStyle="1" w:styleId="B1">
    <w:name w:val="B1"/>
    <w:basedOn w:val="List"/>
    <w:link w:val="B1Char1"/>
    <w:rsid w:val="00D0025C"/>
    <w:pPr>
      <w:overflowPunct w:val="0"/>
      <w:autoSpaceDE w:val="0"/>
      <w:autoSpaceDN w:val="0"/>
      <w:adjustRightInd w:val="0"/>
      <w:spacing w:after="180"/>
      <w:ind w:left="568" w:hanging="284"/>
      <w:contextualSpacing w:val="0"/>
      <w:textAlignment w:val="baseline"/>
    </w:pPr>
    <w:rPr>
      <w:rFonts w:ascii="Arial" w:eastAsia="Times New Roman" w:hAnsi="Arial"/>
      <w:sz w:val="20"/>
      <w:szCs w:val="20"/>
      <w:lang w:val="en-GB" w:eastAsia="en-US"/>
    </w:rPr>
  </w:style>
  <w:style w:type="character" w:customStyle="1" w:styleId="3GPPHeaderChar">
    <w:name w:val="3GPP_Header Char"/>
    <w:link w:val="3GPPHeader"/>
    <w:rsid w:val="00D0025C"/>
    <w:rPr>
      <w:b/>
      <w:sz w:val="24"/>
      <w:szCs w:val="24"/>
      <w:lang w:eastAsia="ja-JP"/>
    </w:rPr>
  </w:style>
  <w:style w:type="character" w:customStyle="1" w:styleId="B1Char1">
    <w:name w:val="B1 Char1"/>
    <w:link w:val="B1"/>
    <w:rsid w:val="00D0025C"/>
    <w:rPr>
      <w:rFonts w:ascii="Arial" w:eastAsia="Times New Roman" w:hAnsi="Arial"/>
      <w:lang w:val="en-GB"/>
    </w:rPr>
  </w:style>
  <w:style w:type="paragraph" w:styleId="List">
    <w:name w:val="List"/>
    <w:basedOn w:val="Normal"/>
    <w:rsid w:val="00D0025C"/>
    <w:pPr>
      <w:ind w:left="283" w:hanging="283"/>
      <w:contextualSpacing/>
    </w:pPr>
  </w:style>
  <w:style w:type="character" w:customStyle="1" w:styleId="ListParagraphChar">
    <w:name w:val="List Paragraph Char"/>
    <w:link w:val="ListParagraph"/>
    <w:uiPriority w:val="34"/>
    <w:locked/>
    <w:rsid w:val="007656D3"/>
    <w:rPr>
      <w:rFonts w:ascii="Arial" w:eastAsia="Times New Roman" w:hAnsi="Arial"/>
      <w:lang w:val="en-GB"/>
    </w:rPr>
  </w:style>
  <w:style w:type="paragraph" w:styleId="Revision">
    <w:name w:val="Revision"/>
    <w:hidden/>
    <w:uiPriority w:val="99"/>
    <w:semiHidden/>
    <w:rsid w:val="001476A2"/>
    <w:rPr>
      <w:sz w:val="22"/>
      <w:szCs w:val="24"/>
      <w:lang w:eastAsia="ja-JP"/>
    </w:rPr>
  </w:style>
  <w:style w:type="paragraph" w:customStyle="1" w:styleId="Proposal">
    <w:name w:val="Proposal"/>
    <w:basedOn w:val="Normal"/>
    <w:rsid w:val="00841A5A"/>
    <w:pPr>
      <w:numPr>
        <w:numId w:val="5"/>
      </w:numPr>
      <w:tabs>
        <w:tab w:val="clear" w:pos="1304"/>
        <w:tab w:val="left" w:pos="1701"/>
      </w:tabs>
      <w:overflowPunct w:val="0"/>
      <w:autoSpaceDE w:val="0"/>
      <w:autoSpaceDN w:val="0"/>
      <w:adjustRightInd w:val="0"/>
      <w:ind w:left="1701" w:hanging="1701"/>
      <w:jc w:val="both"/>
      <w:textAlignment w:val="baseline"/>
    </w:pPr>
    <w:rPr>
      <w:rFonts w:ascii="Arial" w:eastAsia="Times New Roman" w:hAnsi="Arial"/>
      <w:b/>
      <w:bCs/>
      <w:sz w:val="20"/>
      <w:szCs w:val="20"/>
      <w:lang w:val="en-GB" w:eastAsia="zh-CN"/>
    </w:rPr>
  </w:style>
  <w:style w:type="paragraph" w:customStyle="1" w:styleId="Agreement">
    <w:name w:val="Agreement"/>
    <w:basedOn w:val="Normal"/>
    <w:rsid w:val="007D3134"/>
    <w:pPr>
      <w:numPr>
        <w:numId w:val="1"/>
      </w:numPr>
      <w:spacing w:before="60" w:after="0"/>
    </w:pPr>
    <w:rPr>
      <w:rFonts w:ascii="Arial" w:eastAsia="DengXian" w:hAnsi="Arial" w:cs="Arial"/>
      <w:b/>
      <w:bCs/>
      <w:sz w:val="20"/>
      <w:szCs w:val="20"/>
      <w:lang w:eastAsia="en-GB"/>
    </w:rPr>
  </w:style>
  <w:style w:type="paragraph" w:customStyle="1" w:styleId="TH">
    <w:name w:val="TH"/>
    <w:basedOn w:val="Normal"/>
    <w:link w:val="THChar"/>
    <w:rsid w:val="002E6E6D"/>
    <w:pPr>
      <w:keepNext/>
      <w:keepLines/>
      <w:overflowPunct w:val="0"/>
      <w:autoSpaceDE w:val="0"/>
      <w:autoSpaceDN w:val="0"/>
      <w:adjustRightInd w:val="0"/>
      <w:snapToGrid w:val="0"/>
      <w:spacing w:before="60" w:afterLines="5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2E6E6D"/>
    <w:rPr>
      <w:rFonts w:ascii="Arial" w:eastAsia="Times New Roman" w:hAnsi="Arial"/>
      <w:b/>
      <w:lang w:val="en-GB" w:eastAsia="en-GB"/>
    </w:rPr>
  </w:style>
  <w:style w:type="character" w:styleId="PlaceholderText">
    <w:name w:val="Placeholder Text"/>
    <w:basedOn w:val="DefaultParagraphFont"/>
    <w:uiPriority w:val="99"/>
    <w:semiHidden/>
    <w:rsid w:val="00194D02"/>
    <w:rPr>
      <w:color w:val="808080"/>
    </w:rPr>
  </w:style>
  <w:style w:type="paragraph" w:customStyle="1" w:styleId="TAC">
    <w:name w:val="TAC"/>
    <w:basedOn w:val="TAL"/>
    <w:link w:val="TACChar"/>
    <w:rsid w:val="00EC02EC"/>
    <w:pPr>
      <w:overflowPunct w:val="0"/>
      <w:autoSpaceDE w:val="0"/>
      <w:autoSpaceDN w:val="0"/>
      <w:adjustRightInd w:val="0"/>
      <w:jc w:val="center"/>
      <w:textAlignment w:val="baseline"/>
    </w:pPr>
  </w:style>
  <w:style w:type="character" w:customStyle="1" w:styleId="TACChar">
    <w:name w:val="TAC Char"/>
    <w:link w:val="TAC"/>
    <w:rsid w:val="00EC02EC"/>
    <w:rPr>
      <w:rFonts w:ascii="Arial" w:eastAsia="Times New Roman" w:hAnsi="Arial"/>
      <w:sz w:val="18"/>
      <w:lang w:val="en-GB" w:eastAsia="en-US"/>
    </w:rPr>
  </w:style>
  <w:style w:type="paragraph" w:styleId="NormalWeb">
    <w:name w:val="Normal (Web)"/>
    <w:basedOn w:val="Normal"/>
    <w:uiPriority w:val="99"/>
    <w:unhideWhenUsed/>
    <w:rsid w:val="00786446"/>
    <w:pPr>
      <w:spacing w:before="100" w:beforeAutospacing="1" w:after="100" w:afterAutospacing="1"/>
    </w:pPr>
    <w:rPr>
      <w:rFonts w:eastAsiaTheme="minorEastAsia"/>
      <w:sz w:val="24"/>
      <w:lang w:eastAsia="en-US"/>
    </w:rPr>
  </w:style>
  <w:style w:type="paragraph" w:customStyle="1" w:styleId="References">
    <w:name w:val="References"/>
    <w:basedOn w:val="Normal"/>
    <w:rsid w:val="003227B7"/>
    <w:pPr>
      <w:numPr>
        <w:ilvl w:val="2"/>
        <w:numId w:val="15"/>
      </w:numPr>
      <w:spacing w:after="0"/>
    </w:pPr>
    <w:rPr>
      <w:rFonts w:eastAsia="Times New Roman"/>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76151">
      <w:bodyDiv w:val="1"/>
      <w:marLeft w:val="0"/>
      <w:marRight w:val="0"/>
      <w:marTop w:val="0"/>
      <w:marBottom w:val="0"/>
      <w:divBdr>
        <w:top w:val="none" w:sz="0" w:space="0" w:color="auto"/>
        <w:left w:val="none" w:sz="0" w:space="0" w:color="auto"/>
        <w:bottom w:val="none" w:sz="0" w:space="0" w:color="auto"/>
        <w:right w:val="none" w:sz="0" w:space="0" w:color="auto"/>
      </w:divBdr>
      <w:divsChild>
        <w:div w:id="1360205262">
          <w:marLeft w:val="274"/>
          <w:marRight w:val="0"/>
          <w:marTop w:val="77"/>
          <w:marBottom w:val="0"/>
          <w:divBdr>
            <w:top w:val="none" w:sz="0" w:space="0" w:color="auto"/>
            <w:left w:val="none" w:sz="0" w:space="0" w:color="auto"/>
            <w:bottom w:val="none" w:sz="0" w:space="0" w:color="auto"/>
            <w:right w:val="none" w:sz="0" w:space="0" w:color="auto"/>
          </w:divBdr>
        </w:div>
      </w:divsChild>
    </w:div>
    <w:div w:id="326397162">
      <w:bodyDiv w:val="1"/>
      <w:marLeft w:val="0"/>
      <w:marRight w:val="0"/>
      <w:marTop w:val="0"/>
      <w:marBottom w:val="0"/>
      <w:divBdr>
        <w:top w:val="none" w:sz="0" w:space="0" w:color="auto"/>
        <w:left w:val="none" w:sz="0" w:space="0" w:color="auto"/>
        <w:bottom w:val="none" w:sz="0" w:space="0" w:color="auto"/>
        <w:right w:val="none" w:sz="0" w:space="0" w:color="auto"/>
      </w:divBdr>
      <w:divsChild>
        <w:div w:id="1817187330">
          <w:marLeft w:val="835"/>
          <w:marRight w:val="0"/>
          <w:marTop w:val="77"/>
          <w:marBottom w:val="0"/>
          <w:divBdr>
            <w:top w:val="none" w:sz="0" w:space="0" w:color="auto"/>
            <w:left w:val="none" w:sz="0" w:space="0" w:color="auto"/>
            <w:bottom w:val="none" w:sz="0" w:space="0" w:color="auto"/>
            <w:right w:val="none" w:sz="0" w:space="0" w:color="auto"/>
          </w:divBdr>
        </w:div>
      </w:divsChild>
    </w:div>
    <w:div w:id="375855295">
      <w:bodyDiv w:val="1"/>
      <w:marLeft w:val="0"/>
      <w:marRight w:val="0"/>
      <w:marTop w:val="0"/>
      <w:marBottom w:val="0"/>
      <w:divBdr>
        <w:top w:val="none" w:sz="0" w:space="0" w:color="auto"/>
        <w:left w:val="none" w:sz="0" w:space="0" w:color="auto"/>
        <w:bottom w:val="none" w:sz="0" w:space="0" w:color="auto"/>
        <w:right w:val="none" w:sz="0" w:space="0" w:color="auto"/>
      </w:divBdr>
      <w:divsChild>
        <w:div w:id="950673015">
          <w:marLeft w:val="1411"/>
          <w:marRight w:val="0"/>
          <w:marTop w:val="67"/>
          <w:marBottom w:val="0"/>
          <w:divBdr>
            <w:top w:val="none" w:sz="0" w:space="0" w:color="auto"/>
            <w:left w:val="none" w:sz="0" w:space="0" w:color="auto"/>
            <w:bottom w:val="none" w:sz="0" w:space="0" w:color="auto"/>
            <w:right w:val="none" w:sz="0" w:space="0" w:color="auto"/>
          </w:divBdr>
        </w:div>
        <w:div w:id="993142390">
          <w:marLeft w:val="1411"/>
          <w:marRight w:val="0"/>
          <w:marTop w:val="67"/>
          <w:marBottom w:val="0"/>
          <w:divBdr>
            <w:top w:val="none" w:sz="0" w:space="0" w:color="auto"/>
            <w:left w:val="none" w:sz="0" w:space="0" w:color="auto"/>
            <w:bottom w:val="none" w:sz="0" w:space="0" w:color="auto"/>
            <w:right w:val="none" w:sz="0" w:space="0" w:color="auto"/>
          </w:divBdr>
        </w:div>
      </w:divsChild>
    </w:div>
    <w:div w:id="430780774">
      <w:bodyDiv w:val="1"/>
      <w:marLeft w:val="0"/>
      <w:marRight w:val="0"/>
      <w:marTop w:val="0"/>
      <w:marBottom w:val="0"/>
      <w:divBdr>
        <w:top w:val="none" w:sz="0" w:space="0" w:color="auto"/>
        <w:left w:val="none" w:sz="0" w:space="0" w:color="auto"/>
        <w:bottom w:val="none" w:sz="0" w:space="0" w:color="auto"/>
        <w:right w:val="none" w:sz="0" w:space="0" w:color="auto"/>
      </w:divBdr>
    </w:div>
    <w:div w:id="743062725">
      <w:bodyDiv w:val="1"/>
      <w:marLeft w:val="0"/>
      <w:marRight w:val="0"/>
      <w:marTop w:val="0"/>
      <w:marBottom w:val="0"/>
      <w:divBdr>
        <w:top w:val="none" w:sz="0" w:space="0" w:color="auto"/>
        <w:left w:val="none" w:sz="0" w:space="0" w:color="auto"/>
        <w:bottom w:val="none" w:sz="0" w:space="0" w:color="auto"/>
        <w:right w:val="none" w:sz="0" w:space="0" w:color="auto"/>
      </w:divBdr>
    </w:div>
    <w:div w:id="978025665">
      <w:bodyDiv w:val="1"/>
      <w:marLeft w:val="0"/>
      <w:marRight w:val="0"/>
      <w:marTop w:val="0"/>
      <w:marBottom w:val="0"/>
      <w:divBdr>
        <w:top w:val="none" w:sz="0" w:space="0" w:color="auto"/>
        <w:left w:val="none" w:sz="0" w:space="0" w:color="auto"/>
        <w:bottom w:val="none" w:sz="0" w:space="0" w:color="auto"/>
        <w:right w:val="none" w:sz="0" w:space="0" w:color="auto"/>
      </w:divBdr>
    </w:div>
    <w:div w:id="1077023336">
      <w:bodyDiv w:val="1"/>
      <w:marLeft w:val="0"/>
      <w:marRight w:val="0"/>
      <w:marTop w:val="0"/>
      <w:marBottom w:val="0"/>
      <w:divBdr>
        <w:top w:val="none" w:sz="0" w:space="0" w:color="auto"/>
        <w:left w:val="none" w:sz="0" w:space="0" w:color="auto"/>
        <w:bottom w:val="none" w:sz="0" w:space="0" w:color="auto"/>
        <w:right w:val="none" w:sz="0" w:space="0" w:color="auto"/>
      </w:divBdr>
    </w:div>
    <w:div w:id="1118524627">
      <w:bodyDiv w:val="1"/>
      <w:marLeft w:val="0"/>
      <w:marRight w:val="0"/>
      <w:marTop w:val="0"/>
      <w:marBottom w:val="0"/>
      <w:divBdr>
        <w:top w:val="none" w:sz="0" w:space="0" w:color="auto"/>
        <w:left w:val="none" w:sz="0" w:space="0" w:color="auto"/>
        <w:bottom w:val="none" w:sz="0" w:space="0" w:color="auto"/>
        <w:right w:val="none" w:sz="0" w:space="0" w:color="auto"/>
      </w:divBdr>
    </w:div>
    <w:div w:id="1211501579">
      <w:bodyDiv w:val="1"/>
      <w:marLeft w:val="0"/>
      <w:marRight w:val="0"/>
      <w:marTop w:val="0"/>
      <w:marBottom w:val="0"/>
      <w:divBdr>
        <w:top w:val="none" w:sz="0" w:space="0" w:color="auto"/>
        <w:left w:val="none" w:sz="0" w:space="0" w:color="auto"/>
        <w:bottom w:val="none" w:sz="0" w:space="0" w:color="auto"/>
        <w:right w:val="none" w:sz="0" w:space="0" w:color="auto"/>
      </w:divBdr>
    </w:div>
    <w:div w:id="1257980610">
      <w:bodyDiv w:val="1"/>
      <w:marLeft w:val="0"/>
      <w:marRight w:val="0"/>
      <w:marTop w:val="0"/>
      <w:marBottom w:val="0"/>
      <w:divBdr>
        <w:top w:val="none" w:sz="0" w:space="0" w:color="auto"/>
        <w:left w:val="none" w:sz="0" w:space="0" w:color="auto"/>
        <w:bottom w:val="none" w:sz="0" w:space="0" w:color="auto"/>
        <w:right w:val="none" w:sz="0" w:space="0" w:color="auto"/>
      </w:divBdr>
    </w:div>
    <w:div w:id="1595281955">
      <w:bodyDiv w:val="1"/>
      <w:marLeft w:val="0"/>
      <w:marRight w:val="0"/>
      <w:marTop w:val="0"/>
      <w:marBottom w:val="0"/>
      <w:divBdr>
        <w:top w:val="none" w:sz="0" w:space="0" w:color="auto"/>
        <w:left w:val="none" w:sz="0" w:space="0" w:color="auto"/>
        <w:bottom w:val="none" w:sz="0" w:space="0" w:color="auto"/>
        <w:right w:val="none" w:sz="0" w:space="0" w:color="auto"/>
      </w:divBdr>
      <w:divsChild>
        <w:div w:id="13700272">
          <w:marLeft w:val="274"/>
          <w:marRight w:val="0"/>
          <w:marTop w:val="115"/>
          <w:marBottom w:val="0"/>
          <w:divBdr>
            <w:top w:val="none" w:sz="0" w:space="0" w:color="auto"/>
            <w:left w:val="none" w:sz="0" w:space="0" w:color="auto"/>
            <w:bottom w:val="none" w:sz="0" w:space="0" w:color="auto"/>
            <w:right w:val="none" w:sz="0" w:space="0" w:color="auto"/>
          </w:divBdr>
        </w:div>
        <w:div w:id="81492418">
          <w:marLeft w:val="835"/>
          <w:marRight w:val="0"/>
          <w:marTop w:val="96"/>
          <w:marBottom w:val="0"/>
          <w:divBdr>
            <w:top w:val="none" w:sz="0" w:space="0" w:color="auto"/>
            <w:left w:val="none" w:sz="0" w:space="0" w:color="auto"/>
            <w:bottom w:val="none" w:sz="0" w:space="0" w:color="auto"/>
            <w:right w:val="none" w:sz="0" w:space="0" w:color="auto"/>
          </w:divBdr>
        </w:div>
        <w:div w:id="1203445295">
          <w:marLeft w:val="274"/>
          <w:marRight w:val="0"/>
          <w:marTop w:val="115"/>
          <w:marBottom w:val="0"/>
          <w:divBdr>
            <w:top w:val="none" w:sz="0" w:space="0" w:color="auto"/>
            <w:left w:val="none" w:sz="0" w:space="0" w:color="auto"/>
            <w:bottom w:val="none" w:sz="0" w:space="0" w:color="auto"/>
            <w:right w:val="none" w:sz="0" w:space="0" w:color="auto"/>
          </w:divBdr>
        </w:div>
        <w:div w:id="1492987773">
          <w:marLeft w:val="274"/>
          <w:marRight w:val="0"/>
          <w:marTop w:val="115"/>
          <w:marBottom w:val="0"/>
          <w:divBdr>
            <w:top w:val="none" w:sz="0" w:space="0" w:color="auto"/>
            <w:left w:val="none" w:sz="0" w:space="0" w:color="auto"/>
            <w:bottom w:val="none" w:sz="0" w:space="0" w:color="auto"/>
            <w:right w:val="none" w:sz="0" w:space="0" w:color="auto"/>
          </w:divBdr>
        </w:div>
        <w:div w:id="278950936">
          <w:marLeft w:val="835"/>
          <w:marRight w:val="0"/>
          <w:marTop w:val="96"/>
          <w:marBottom w:val="0"/>
          <w:divBdr>
            <w:top w:val="none" w:sz="0" w:space="0" w:color="auto"/>
            <w:left w:val="none" w:sz="0" w:space="0" w:color="auto"/>
            <w:bottom w:val="none" w:sz="0" w:space="0" w:color="auto"/>
            <w:right w:val="none" w:sz="0" w:space="0" w:color="auto"/>
          </w:divBdr>
        </w:div>
        <w:div w:id="1727682482">
          <w:marLeft w:val="835"/>
          <w:marRight w:val="0"/>
          <w:marTop w:val="96"/>
          <w:marBottom w:val="0"/>
          <w:divBdr>
            <w:top w:val="none" w:sz="0" w:space="0" w:color="auto"/>
            <w:left w:val="none" w:sz="0" w:space="0" w:color="auto"/>
            <w:bottom w:val="none" w:sz="0" w:space="0" w:color="auto"/>
            <w:right w:val="none" w:sz="0" w:space="0" w:color="auto"/>
          </w:divBdr>
        </w:div>
        <w:div w:id="179903475">
          <w:marLeft w:val="1411"/>
          <w:marRight w:val="0"/>
          <w:marTop w:val="96"/>
          <w:marBottom w:val="0"/>
          <w:divBdr>
            <w:top w:val="none" w:sz="0" w:space="0" w:color="auto"/>
            <w:left w:val="none" w:sz="0" w:space="0" w:color="auto"/>
            <w:bottom w:val="none" w:sz="0" w:space="0" w:color="auto"/>
            <w:right w:val="none" w:sz="0" w:space="0" w:color="auto"/>
          </w:divBdr>
        </w:div>
        <w:div w:id="418450248">
          <w:marLeft w:val="274"/>
          <w:marRight w:val="0"/>
          <w:marTop w:val="115"/>
          <w:marBottom w:val="0"/>
          <w:divBdr>
            <w:top w:val="none" w:sz="0" w:space="0" w:color="auto"/>
            <w:left w:val="none" w:sz="0" w:space="0" w:color="auto"/>
            <w:bottom w:val="none" w:sz="0" w:space="0" w:color="auto"/>
            <w:right w:val="none" w:sz="0" w:space="0" w:color="auto"/>
          </w:divBdr>
        </w:div>
      </w:divsChild>
    </w:div>
    <w:div w:id="1752701210">
      <w:bodyDiv w:val="1"/>
      <w:marLeft w:val="0"/>
      <w:marRight w:val="0"/>
      <w:marTop w:val="0"/>
      <w:marBottom w:val="0"/>
      <w:divBdr>
        <w:top w:val="none" w:sz="0" w:space="0" w:color="auto"/>
        <w:left w:val="none" w:sz="0" w:space="0" w:color="auto"/>
        <w:bottom w:val="none" w:sz="0" w:space="0" w:color="auto"/>
        <w:right w:val="none" w:sz="0" w:space="0" w:color="auto"/>
      </w:divBdr>
    </w:div>
    <w:div w:id="1794131069">
      <w:bodyDiv w:val="1"/>
      <w:marLeft w:val="0"/>
      <w:marRight w:val="0"/>
      <w:marTop w:val="0"/>
      <w:marBottom w:val="0"/>
      <w:divBdr>
        <w:top w:val="none" w:sz="0" w:space="0" w:color="auto"/>
        <w:left w:val="none" w:sz="0" w:space="0" w:color="auto"/>
        <w:bottom w:val="none" w:sz="0" w:space="0" w:color="auto"/>
        <w:right w:val="none" w:sz="0" w:space="0" w:color="auto"/>
      </w:divBdr>
      <w:divsChild>
        <w:div w:id="1651444279">
          <w:marLeft w:val="274"/>
          <w:marRight w:val="0"/>
          <w:marTop w:val="77"/>
          <w:marBottom w:val="0"/>
          <w:divBdr>
            <w:top w:val="none" w:sz="0" w:space="0" w:color="auto"/>
            <w:left w:val="none" w:sz="0" w:space="0" w:color="auto"/>
            <w:bottom w:val="none" w:sz="0" w:space="0" w:color="auto"/>
            <w:right w:val="none" w:sz="0" w:space="0" w:color="auto"/>
          </w:divBdr>
        </w:div>
      </w:divsChild>
    </w:div>
    <w:div w:id="1848516622">
      <w:bodyDiv w:val="1"/>
      <w:marLeft w:val="0"/>
      <w:marRight w:val="0"/>
      <w:marTop w:val="0"/>
      <w:marBottom w:val="0"/>
      <w:divBdr>
        <w:top w:val="none" w:sz="0" w:space="0" w:color="auto"/>
        <w:left w:val="none" w:sz="0" w:space="0" w:color="auto"/>
        <w:bottom w:val="none" w:sz="0" w:space="0" w:color="auto"/>
        <w:right w:val="none" w:sz="0" w:space="0" w:color="auto"/>
      </w:divBdr>
      <w:divsChild>
        <w:div w:id="598830114">
          <w:marLeft w:val="1411"/>
          <w:marRight w:val="0"/>
          <w:marTop w:val="77"/>
          <w:marBottom w:val="0"/>
          <w:divBdr>
            <w:top w:val="none" w:sz="0" w:space="0" w:color="auto"/>
            <w:left w:val="none" w:sz="0" w:space="0" w:color="auto"/>
            <w:bottom w:val="none" w:sz="0" w:space="0" w:color="auto"/>
            <w:right w:val="none" w:sz="0" w:space="0" w:color="auto"/>
          </w:divBdr>
        </w:div>
      </w:divsChild>
    </w:div>
    <w:div w:id="1970436771">
      <w:bodyDiv w:val="1"/>
      <w:marLeft w:val="0"/>
      <w:marRight w:val="0"/>
      <w:marTop w:val="0"/>
      <w:marBottom w:val="0"/>
      <w:divBdr>
        <w:top w:val="none" w:sz="0" w:space="0" w:color="auto"/>
        <w:left w:val="none" w:sz="0" w:space="0" w:color="auto"/>
        <w:bottom w:val="none" w:sz="0" w:space="0" w:color="auto"/>
        <w:right w:val="none" w:sz="0" w:space="0" w:color="auto"/>
      </w:divBdr>
      <w:divsChild>
        <w:div w:id="81609919">
          <w:marLeft w:val="1411"/>
          <w:marRight w:val="0"/>
          <w:marTop w:val="86"/>
          <w:marBottom w:val="0"/>
          <w:divBdr>
            <w:top w:val="none" w:sz="0" w:space="0" w:color="auto"/>
            <w:left w:val="none" w:sz="0" w:space="0" w:color="auto"/>
            <w:bottom w:val="none" w:sz="0" w:space="0" w:color="auto"/>
            <w:right w:val="none" w:sz="0" w:space="0" w:color="auto"/>
          </w:divBdr>
        </w:div>
      </w:divsChild>
    </w:div>
    <w:div w:id="2120294747">
      <w:bodyDiv w:val="1"/>
      <w:marLeft w:val="0"/>
      <w:marRight w:val="0"/>
      <w:marTop w:val="0"/>
      <w:marBottom w:val="0"/>
      <w:divBdr>
        <w:top w:val="none" w:sz="0" w:space="0" w:color="auto"/>
        <w:left w:val="none" w:sz="0" w:space="0" w:color="auto"/>
        <w:bottom w:val="none" w:sz="0" w:space="0" w:color="auto"/>
        <w:right w:val="none" w:sz="0" w:space="0" w:color="auto"/>
      </w:divBdr>
      <w:divsChild>
        <w:div w:id="1766459406">
          <w:marLeft w:val="274"/>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404E63-F128-497E-82E5-7AF6A203AE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1745</Words>
  <Characters>9952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2017-09-28T13:52:00Z</dcterms:created>
  <dcterms:modified xsi:type="dcterms:W3CDTF">2017-09-29T20:44:00Z</dcterms:modified>
</cp:coreProperties>
</file>